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b/>
          <w:b/>
          <w:sz w:val="36"/>
          <w:szCs w:val="36"/>
        </w:rPr>
      </w:pPr>
      <w:r>
        <w:rPr>
          <w:rFonts w:cs="Arial" w:ascii="Arial" w:hAnsi="Arial"/>
          <w:b/>
          <w:sz w:val="36"/>
          <w:szCs w:val="36"/>
        </w:rPr>
        <w:t>AYUNTAMIENTO DE TORNOS  (Teruel)</w:t>
      </w:r>
    </w:p>
    <w:p>
      <w:pPr>
        <w:pStyle w:val="Normal"/>
        <w:pBdr>
          <w:bottom w:val="single" w:sz="12" w:space="1" w:color="000000"/>
        </w:pBdr>
        <w:rPr>
          <w:rFonts w:ascii="Arial" w:hAnsi="Arial" w:cs="Arial"/>
        </w:rPr>
      </w:pPr>
      <w:r>
        <w:rPr>
          <w:rFonts w:cs="Arial" w:ascii="Arial" w:hAnsi="Arial"/>
        </w:rPr>
        <w:t xml:space="preserve"> </w:t>
      </w:r>
      <w:r>
        <w:rPr>
          <w:rFonts w:cs="Arial" w:ascii="Arial" w:hAnsi="Arial"/>
        </w:rPr>
        <w:t>Plaza de España   nº 1  Teléfono y fax 978-734301 e-mail: ayto.tornos@yahoo.com</w:t>
      </w:r>
    </w:p>
    <w:p>
      <w:pPr>
        <w:pStyle w:val="Normal"/>
        <w:rPr/>
      </w:pPr>
      <w:r>
        <w:rPr/>
        <w:t xml:space="preserve">   </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MODIFICACIÓN DE LA ORDENANZA FISCAL REGULADORA DEL IMPUESTO SOBRE CONSTRUCCIONES, INSTALACIONES Y OBRAS.</w:t>
      </w:r>
    </w:p>
    <w:p>
      <w:pPr>
        <w:pStyle w:val="Normal"/>
        <w:spacing w:lineRule="auto" w:line="240"/>
        <w:jc w:val="both"/>
        <w:rPr>
          <w:rFonts w:ascii="Book Antiqua" w:hAnsi="Book Antiqua"/>
          <w:b/>
          <w:b/>
          <w:bCs/>
          <w:iCs/>
          <w:sz w:val="24"/>
          <w:szCs w:val="24"/>
        </w:rPr>
      </w:pPr>
      <w:r>
        <w:rPr>
          <w:rFonts w:ascii="Book Antiqua" w:hAnsi="Book Antiqua"/>
          <w:b/>
          <w:bCs/>
          <w:iCs/>
          <w:sz w:val="24"/>
          <w:szCs w:val="24"/>
        </w:rPr>
        <w:t>Articulo 1. Fundamento Legal</w:t>
      </w:r>
    </w:p>
    <w:p>
      <w:pPr>
        <w:pStyle w:val="Normal"/>
        <w:spacing w:lineRule="auto" w:line="240"/>
        <w:jc w:val="both"/>
        <w:rPr>
          <w:rFonts w:ascii="Book Antiqua" w:hAnsi="Book Antiqua"/>
          <w:bCs/>
          <w:sz w:val="24"/>
          <w:szCs w:val="24"/>
        </w:rPr>
      </w:pPr>
      <w:r>
        <w:rPr>
          <w:rFonts w:ascii="Book Antiqua" w:hAnsi="Book Antiqua"/>
          <w:sz w:val="24"/>
          <w:szCs w:val="24"/>
        </w:rPr>
        <w:t xml:space="preserve">Esta Entidad Local, en uso de las facultades contenidas en los artículos 133.2 y 142 de la Constitución Española, y </w:t>
      </w:r>
      <w:r>
        <w:rPr>
          <w:rFonts w:ascii="Book Antiqua" w:hAnsi="Book Antiqua"/>
          <w:bCs/>
          <w:sz w:val="24"/>
          <w:szCs w:val="24"/>
        </w:rPr>
        <w:t>de acuerdo con lo dispuesto en los artículos 105 y 106 de la Ley 7/1985, de 2 de abril, Reguladora de las Bases del Régimen Local, y de conformidad con lo dispuesto en el artículo 15.1 en concordancia con el artículo 59.2 del Texto Refundido de la Ley Reguladora de las Haciendas Locales, aprobado por el Real Decreto Legislativo 2/2004, de 5 de marzo, establece el Impuesto sobre Construcciones, Instalaciones y Obras, que se regirá por la presente Ordenanza fiscal cuyas normas atienden a lo previsto en los artículos 100 a 103 del citado texto refundido de la Ley Reguladora de las Haciendas Locales.</w:t>
      </w:r>
    </w:p>
    <w:p>
      <w:pPr>
        <w:pStyle w:val="Normal"/>
        <w:spacing w:lineRule="auto" w:line="240"/>
        <w:jc w:val="both"/>
        <w:rPr>
          <w:rFonts w:ascii="Book Antiqua" w:hAnsi="Book Antiqua"/>
          <w:sz w:val="24"/>
          <w:szCs w:val="24"/>
        </w:rPr>
      </w:pPr>
      <w:r>
        <w:rPr>
          <w:rFonts w:ascii="Book Antiqua" w:hAnsi="Book Antiqua"/>
          <w:sz w:val="24"/>
          <w:szCs w:val="24"/>
        </w:rPr>
        <w:t>La Ordenanza será de aplicación en todo el término municipal.</w:t>
      </w:r>
    </w:p>
    <w:p>
      <w:pPr>
        <w:pStyle w:val="Normal"/>
        <w:spacing w:lineRule="auto" w:line="240"/>
        <w:jc w:val="both"/>
        <w:rPr>
          <w:rFonts w:ascii="Book Antiqua" w:hAnsi="Book Antiqua"/>
          <w:sz w:val="24"/>
          <w:szCs w:val="24"/>
        </w:rPr>
      </w:pPr>
      <w:r>
        <w:rPr>
          <w:rFonts w:ascii="Book Antiqua" w:hAnsi="Book Antiqua"/>
          <w:b/>
          <w:sz w:val="24"/>
          <w:szCs w:val="24"/>
        </w:rPr>
        <w:t>Articulo  2. Naturaleza Jurídica y Hecho Imponible</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iCs/>
          <w:sz w:val="24"/>
          <w:szCs w:val="24"/>
        </w:rPr>
        <w:t>El Impuesto sobre Construcciones, Instalaciones y Obras es un tributo indirecto cuyo hecho imponible está constituido por la realización, dentro del término municipal, de cualquier construcción, instalación u obra para la que se exija obtención de la correspondiente licencia de obras o urbanística, se haya obtenido o no dicha licencia, o para la que se exija presentación de declaración responsable o comunicación previa, siempre que la expedición de la licencia o la actividad de control corresponda al ayuntamiento de la imposición.</w:t>
      </w:r>
    </w:p>
    <w:p>
      <w:pPr>
        <w:pStyle w:val="Normal"/>
        <w:spacing w:lineRule="auto" w:line="240"/>
        <w:jc w:val="both"/>
        <w:rPr>
          <w:rFonts w:ascii="Book Antiqua" w:hAnsi="Book Antiqua"/>
          <w:sz w:val="24"/>
          <w:szCs w:val="24"/>
        </w:rPr>
      </w:pPr>
      <w:r>
        <w:rPr>
          <w:rFonts w:ascii="Book Antiqua" w:hAnsi="Book Antiqua"/>
          <w:b/>
          <w:sz w:val="24"/>
          <w:szCs w:val="24"/>
        </w:rPr>
        <w:t>Articulo  3. Construcciones, Instalaciones y Obras Sujetas</w:t>
      </w:r>
      <w:r>
        <w:rPr>
          <w:rFonts w:ascii="Book Antiqua" w:hAnsi="Book Antiqua"/>
          <w:sz w:val="24"/>
          <w:szCs w:val="24"/>
        </w:rPr>
        <w:t>.</w:t>
      </w:r>
    </w:p>
    <w:p>
      <w:pPr>
        <w:pStyle w:val="Normal"/>
        <w:spacing w:lineRule="auto" w:line="240"/>
        <w:jc w:val="both"/>
        <w:rPr>
          <w:rFonts w:ascii="Book Antiqua" w:hAnsi="Book Antiqua"/>
          <w:sz w:val="24"/>
          <w:szCs w:val="24"/>
        </w:rPr>
      </w:pPr>
      <w:r>
        <w:rPr>
          <w:rFonts w:ascii="Book Antiqua" w:hAnsi="Book Antiqua"/>
          <w:sz w:val="24"/>
          <w:szCs w:val="24"/>
        </w:rPr>
        <w:t>Son construcciones, instalaciones y obras sujetas al Impuesto todas aquellas cuya ejecución implique la realización del hecho imponible definido en el artículo anterior, y en particular las siguientes:</w:t>
      </w:r>
    </w:p>
    <w:p>
      <w:pPr>
        <w:pStyle w:val="Normal"/>
        <w:spacing w:lineRule="auto" w:line="240"/>
        <w:jc w:val="both"/>
        <w:rPr>
          <w:rFonts w:ascii="Book Antiqua" w:hAnsi="Book Antiqua"/>
          <w:iCs/>
          <w:sz w:val="24"/>
          <w:szCs w:val="24"/>
        </w:rPr>
      </w:pPr>
      <w:r>
        <w:rPr>
          <w:rFonts w:ascii="Book Antiqua" w:hAnsi="Book Antiqua"/>
          <w:iCs/>
          <w:sz w:val="24"/>
          <w:szCs w:val="24"/>
        </w:rPr>
        <w:t>a) Las obras de nueva planta y de ampliación de edificios, o necesarias para la implantación, ampliación, modificación o reforma de instalaciones de cualquier tipo.</w:t>
      </w:r>
    </w:p>
    <w:p>
      <w:pPr>
        <w:pStyle w:val="Normal"/>
        <w:spacing w:lineRule="auto" w:line="240"/>
        <w:jc w:val="both"/>
        <w:rPr>
          <w:rFonts w:ascii="Book Antiqua" w:hAnsi="Book Antiqua"/>
          <w:iCs/>
          <w:sz w:val="24"/>
          <w:szCs w:val="24"/>
        </w:rPr>
      </w:pPr>
      <w:r>
        <w:rPr>
          <w:rFonts w:ascii="Book Antiqua" w:hAnsi="Book Antiqua"/>
          <w:iCs/>
          <w:sz w:val="24"/>
          <w:szCs w:val="24"/>
        </w:rPr>
        <w:t>b) Las obras de modificación o de reforma que afecten a la estructura, el aspecto exterior o la disposición interior de los edificios, o que incidan en cualquier clase de instalaciones existentes.</w:t>
      </w:r>
    </w:p>
    <w:p>
      <w:pPr>
        <w:pStyle w:val="Normal"/>
        <w:spacing w:lineRule="auto" w:line="240"/>
        <w:jc w:val="both"/>
        <w:rPr>
          <w:rFonts w:ascii="Book Antiqua" w:hAnsi="Book Antiqua"/>
          <w:iCs/>
          <w:sz w:val="24"/>
          <w:szCs w:val="24"/>
        </w:rPr>
      </w:pPr>
      <w:r>
        <w:rPr>
          <w:rFonts w:ascii="Book Antiqua" w:hAnsi="Book Antiqua"/>
          <w:iCs/>
          <w:sz w:val="24"/>
          <w:szCs w:val="24"/>
        </w:rPr>
        <w:t>c) Las obras provisionales.</w:t>
      </w:r>
    </w:p>
    <w:p>
      <w:pPr>
        <w:pStyle w:val="Normal"/>
        <w:spacing w:lineRule="auto" w:line="240"/>
        <w:jc w:val="both"/>
        <w:rPr>
          <w:rFonts w:ascii="Book Antiqua" w:hAnsi="Book Antiqua"/>
          <w:iCs/>
          <w:sz w:val="24"/>
          <w:szCs w:val="24"/>
        </w:rPr>
      </w:pPr>
      <w:r>
        <w:rPr>
          <w:rFonts w:ascii="Book Antiqua" w:hAnsi="Book Antiqua"/>
          <w:iCs/>
          <w:sz w:val="24"/>
          <w:szCs w:val="24"/>
        </w:rPr>
        <w:t>d) La construcción de vados para la entrada y salida de vehículos de las fincas en la vía pública.</w:t>
      </w:r>
    </w:p>
    <w:p>
      <w:pPr>
        <w:pStyle w:val="Normal"/>
        <w:spacing w:lineRule="auto" w:line="240"/>
        <w:jc w:val="both"/>
        <w:rPr>
          <w:rFonts w:ascii="Book Antiqua" w:hAnsi="Book Antiqua"/>
          <w:iCs/>
          <w:sz w:val="24"/>
          <w:szCs w:val="24"/>
        </w:rPr>
      </w:pPr>
      <w:r>
        <w:rPr>
          <w:rFonts w:ascii="Book Antiqua" w:hAnsi="Book Antiqua"/>
          <w:iCs/>
          <w:sz w:val="24"/>
          <w:szCs w:val="24"/>
        </w:rPr>
        <w:t>e) Las construcciones, instalaciones y obras realizadas en la vía pública por particulares o por las empresas suministradoras de servicios públicos, que corresponderán tanto a las obras necesarias para la apertura de calas y pozos, colocación de postes de soporte, canalizaciones, conexiones y, en general, cualquier remoción del pavimento o aceras, como las necesarias para la reposición, reconstrucción o arreglo de lo que haya podido estropearse con las calas mencionadas.</w:t>
      </w:r>
    </w:p>
    <w:p>
      <w:pPr>
        <w:pStyle w:val="Normal"/>
        <w:spacing w:lineRule="auto" w:line="240"/>
        <w:jc w:val="both"/>
        <w:rPr>
          <w:rFonts w:ascii="Book Antiqua" w:hAnsi="Book Antiqua"/>
          <w:iCs/>
          <w:sz w:val="24"/>
          <w:szCs w:val="24"/>
        </w:rPr>
      </w:pPr>
      <w:r>
        <w:rPr>
          <w:rFonts w:ascii="Book Antiqua" w:hAnsi="Book Antiqua"/>
          <w:iCs/>
          <w:sz w:val="24"/>
          <w:szCs w:val="24"/>
        </w:rPr>
        <w:t>f) Los movimientos de tierra, tales como desmontes, explanaciones, excavaciones, terraplenados, salvo que estos actos estén detallados y programados como obras a ejecutar en un proyecto de urbanización o edificación aprobado o autorizado.</w:t>
      </w:r>
    </w:p>
    <w:p>
      <w:pPr>
        <w:pStyle w:val="Normal"/>
        <w:spacing w:lineRule="auto" w:line="240"/>
        <w:jc w:val="both"/>
        <w:rPr>
          <w:rFonts w:ascii="Book Antiqua" w:hAnsi="Book Antiqua"/>
          <w:iCs/>
          <w:sz w:val="24"/>
          <w:szCs w:val="24"/>
        </w:rPr>
      </w:pPr>
      <w:r>
        <w:rPr>
          <w:rFonts w:ascii="Book Antiqua" w:hAnsi="Book Antiqua"/>
          <w:iCs/>
          <w:sz w:val="24"/>
          <w:szCs w:val="24"/>
        </w:rPr>
        <w:t>g) Las obras de cierre de los solares o de los terrenos y de las vallas, los andamios y los andamiajes de precaución.</w:t>
      </w:r>
    </w:p>
    <w:p>
      <w:pPr>
        <w:pStyle w:val="Normal"/>
        <w:spacing w:lineRule="auto" w:line="240"/>
        <w:jc w:val="both"/>
        <w:rPr>
          <w:rFonts w:ascii="Book Antiqua" w:hAnsi="Book Antiqua"/>
          <w:iCs/>
          <w:sz w:val="24"/>
          <w:szCs w:val="24"/>
        </w:rPr>
      </w:pPr>
      <w:r>
        <w:rPr>
          <w:rFonts w:ascii="Book Antiqua" w:hAnsi="Book Antiqua"/>
          <w:iCs/>
          <w:sz w:val="24"/>
          <w:szCs w:val="24"/>
        </w:rPr>
        <w:t>h) La nueva implantación, la ampliación, la modificación, la sustitución o el cambio de emplazamiento de todo tipo de instalaciones técnicas de los servicios públicos, cualquiera que sea su emplazamiento.</w:t>
      </w:r>
    </w:p>
    <w:p>
      <w:pPr>
        <w:pStyle w:val="Normal"/>
        <w:spacing w:lineRule="auto" w:line="240"/>
        <w:jc w:val="both"/>
        <w:rPr>
          <w:rFonts w:ascii="Book Antiqua" w:hAnsi="Book Antiqua"/>
          <w:iCs/>
          <w:sz w:val="24"/>
          <w:szCs w:val="24"/>
        </w:rPr>
      </w:pPr>
      <w:r>
        <w:rPr>
          <w:rFonts w:ascii="Book Antiqua" w:hAnsi="Book Antiqua"/>
          <w:iCs/>
          <w:sz w:val="24"/>
          <w:szCs w:val="24"/>
        </w:rPr>
        <w:t>i) Los usos o instalaciones de carácter provisional.</w:t>
      </w:r>
    </w:p>
    <w:p>
      <w:pPr>
        <w:pStyle w:val="Normal"/>
        <w:spacing w:lineRule="auto" w:line="240"/>
        <w:jc w:val="both"/>
        <w:rPr>
          <w:rFonts w:ascii="Book Antiqua" w:hAnsi="Book Antiqua"/>
          <w:iCs/>
          <w:sz w:val="24"/>
          <w:szCs w:val="24"/>
        </w:rPr>
      </w:pPr>
      <w:r>
        <w:rPr>
          <w:rFonts w:ascii="Book Antiqua" w:hAnsi="Book Antiqua"/>
          <w:iCs/>
          <w:sz w:val="24"/>
          <w:szCs w:val="24"/>
        </w:rPr>
        <w:t>j) La instalación, reforma o cualquier otra modificación de los soportes o vallas que tengan publicidad o propaganda.</w:t>
      </w:r>
    </w:p>
    <w:p>
      <w:pPr>
        <w:pStyle w:val="Normal"/>
        <w:spacing w:lineRule="auto" w:line="240"/>
        <w:jc w:val="both"/>
        <w:rPr>
          <w:rFonts w:ascii="Book Antiqua" w:hAnsi="Book Antiqua"/>
          <w:iCs/>
          <w:sz w:val="24"/>
          <w:szCs w:val="24"/>
        </w:rPr>
      </w:pPr>
      <w:r>
        <w:rPr>
          <w:rFonts w:ascii="Book Antiqua" w:hAnsi="Book Antiqua"/>
          <w:iCs/>
          <w:sz w:val="24"/>
          <w:szCs w:val="24"/>
        </w:rPr>
        <w:t>k) Las instalaciones subterráneas dedicadas a los aparcamientos, a las actividades industriales, mercantiles o profesionales, a los servicios públicos o a cualquier otro uso a que se destine el subsuelo.</w:t>
      </w:r>
    </w:p>
    <w:p>
      <w:pPr>
        <w:pStyle w:val="Normal"/>
        <w:spacing w:lineRule="auto" w:line="240"/>
        <w:jc w:val="both"/>
        <w:rPr>
          <w:rFonts w:ascii="Book Antiqua" w:hAnsi="Book Antiqua"/>
          <w:sz w:val="24"/>
          <w:szCs w:val="24"/>
        </w:rPr>
      </w:pPr>
      <w:r>
        <w:rPr>
          <w:rFonts w:ascii="Book Antiqua" w:hAnsi="Book Antiqua"/>
          <w:iCs/>
          <w:sz w:val="24"/>
          <w:szCs w:val="24"/>
        </w:rPr>
        <w:t>l) La realización de cualesquiera otras actuaciones establecidas por los Planes de ordenación o por las Ordenanzas que les sean aplicables como sujetas a licencia municipal, siempre que se trate de construcciones, instalaciones u obras.</w:t>
      </w:r>
    </w:p>
    <w:p>
      <w:pPr>
        <w:pStyle w:val="Cuerpodetextoconsangra"/>
        <w:spacing w:lineRule="auto" w:line="240"/>
        <w:ind w:hanging="0"/>
        <w:rPr>
          <w:rFonts w:ascii="Book Antiqua" w:hAnsi="Book Antiqua"/>
          <w:sz w:val="24"/>
        </w:rPr>
      </w:pPr>
      <w:r>
        <w:rPr>
          <w:rFonts w:ascii="Book Antiqua" w:hAnsi="Book Antiqua"/>
          <w:b/>
          <w:sz w:val="24"/>
        </w:rPr>
        <w:t>Articulo 4. Exenciones</w:t>
      </w:r>
      <w:r>
        <w:rPr>
          <w:rFonts w:ascii="Book Antiqua" w:hAnsi="Book Antiqua"/>
          <w:sz w:val="24"/>
        </w:rPr>
        <w:t>.</w:t>
      </w:r>
    </w:p>
    <w:p>
      <w:pPr>
        <w:pStyle w:val="Normal"/>
        <w:spacing w:lineRule="auto" w:line="240"/>
        <w:ind w:firstLine="696"/>
        <w:jc w:val="both"/>
        <w:rPr>
          <w:rFonts w:ascii="Book Antiqua" w:hAnsi="Book Antiqua"/>
          <w:sz w:val="24"/>
          <w:szCs w:val="24"/>
        </w:rPr>
      </w:pPr>
      <w:r>
        <w:rPr>
          <w:rFonts w:ascii="Book Antiqua" w:hAnsi="Book Antiqua"/>
          <w:sz w:val="24"/>
          <w:szCs w:val="24"/>
        </w:rPr>
        <w:t>Estará exenta la realización de cualquier construcción, instalación u obra de la que sea dueño el Estado, la Comunidad Autónoma o la Entidad Local que estando sujeta, vaya a ser directamente destinada a carreteras, ferrocarriles, puertos, aeropuertos, obras hidráulicas, saneamiento de poblaciones y de sus aguas residuales, aunque su gestión se lleve a cabo por Organismos Autónomos, tanto si se trata de obras de inversión nueva como de conservación.</w:t>
      </w:r>
    </w:p>
    <w:p>
      <w:pPr>
        <w:pStyle w:val="Cuerpodetextoconsangra"/>
        <w:spacing w:lineRule="auto" w:line="240"/>
        <w:ind w:hanging="0"/>
        <w:rPr>
          <w:rFonts w:ascii="Book Antiqua" w:hAnsi="Book Antiqua"/>
          <w:sz w:val="24"/>
        </w:rPr>
      </w:pPr>
      <w:r>
        <w:rPr>
          <w:rFonts w:ascii="Book Antiqua" w:hAnsi="Book Antiqua"/>
          <w:b/>
          <w:sz w:val="24"/>
        </w:rPr>
        <w:t>Artículo  5. Sujetos Pasivos</w:t>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Son sujetos pasivos de este Impuesto, a título de contribuyentes, las personas físicas o jurídicas y las Entidades a que se refiere el artículo 35.4 de la Ley 58/2003, de 17 de diciembre, General Tributaria, que sean dueños</w:t>
      </w:r>
      <w:r>
        <w:rPr>
          <w:rStyle w:val="Ancladenotaalpie"/>
          <w:rFonts w:ascii="Book Antiqua" w:hAnsi="Book Antiqua"/>
          <w:b/>
          <w:i/>
          <w:color w:val="F49701"/>
          <w:sz w:val="24"/>
        </w:rPr>
        <w:footnoteReference w:id="2"/>
      </w:r>
      <w:r>
        <w:rPr>
          <w:rFonts w:ascii="Book Antiqua" w:hAnsi="Book Antiqua"/>
          <w:sz w:val="24"/>
        </w:rPr>
        <w:t xml:space="preserve"> de la construcción, instalación u obra, sean o no propietarios del inmueble sobre el que se realice la construcción, instalación u obra.</w:t>
      </w:r>
    </w:p>
    <w:p>
      <w:pPr>
        <w:pStyle w:val="Normal"/>
        <w:spacing w:lineRule="auto" w:line="240"/>
        <w:jc w:val="both"/>
        <w:rPr>
          <w:rFonts w:ascii="Book Antiqua" w:hAnsi="Book Antiqua"/>
          <w:sz w:val="24"/>
          <w:szCs w:val="24"/>
        </w:rPr>
      </w:pPr>
      <w:r>
        <w:rPr>
          <w:rFonts w:ascii="Book Antiqua" w:hAnsi="Book Antiqua"/>
          <w:sz w:val="24"/>
          <w:szCs w:val="24"/>
        </w:rPr>
        <w:t>Tendrán la consideración de sujetos pasivos sustitutos del contribuyente quienes soliciten las correspondientes licencias o presenten las correspondientes declaraciones responsables o comunicaciones previas o quienes realicen las construcciones, instalaciones u obras.</w:t>
      </w:r>
    </w:p>
    <w:p>
      <w:pPr>
        <w:pStyle w:val="Cuerpodetextoconsangra"/>
        <w:spacing w:lineRule="auto" w:line="240"/>
        <w:ind w:hanging="0"/>
        <w:rPr>
          <w:rFonts w:ascii="Book Antiqua" w:hAnsi="Book Antiqua"/>
          <w:sz w:val="24"/>
        </w:rPr>
      </w:pPr>
      <w:r>
        <w:rPr>
          <w:rFonts w:ascii="Book Antiqua" w:hAnsi="Book Antiqua"/>
          <w:b/>
          <w:sz w:val="24"/>
        </w:rPr>
        <w:t>Articulo 6. Base Imponible</w:t>
      </w:r>
      <w:r>
        <w:rPr>
          <w:rFonts w:ascii="Book Antiqua" w:hAnsi="Book Antiqua"/>
          <w:sz w:val="24"/>
        </w:rPr>
        <w:t>.</w:t>
      </w:r>
    </w:p>
    <w:p>
      <w:pPr>
        <w:pStyle w:val="Normal"/>
        <w:spacing w:lineRule="auto" w:line="240"/>
        <w:jc w:val="both"/>
        <w:rPr>
          <w:rFonts w:ascii="Book Antiqua" w:hAnsi="Book Antiqua"/>
          <w:sz w:val="24"/>
          <w:szCs w:val="24"/>
        </w:rPr>
      </w:pPr>
      <w:r>
        <w:rPr>
          <w:rFonts w:ascii="Book Antiqua" w:hAnsi="Book Antiqua"/>
          <w:sz w:val="24"/>
          <w:szCs w:val="24"/>
        </w:rPr>
        <w:t>La base imponible de este Impuesto está constituida por el coste real y efectivo de la construcción, instalación u obra, y se entiende por tal, a estos efectos, el coste de ejecución material de aquella.</w:t>
      </w:r>
    </w:p>
    <w:p>
      <w:pPr>
        <w:pStyle w:val="Normal"/>
        <w:spacing w:lineRule="auto" w:line="240"/>
        <w:jc w:val="both"/>
        <w:rPr>
          <w:rFonts w:ascii="Book Antiqua" w:hAnsi="Book Antiqua"/>
          <w:sz w:val="24"/>
          <w:szCs w:val="24"/>
        </w:rPr>
      </w:pPr>
      <w:r>
        <w:rPr>
          <w:rFonts w:ascii="Book Antiqua" w:hAnsi="Book Antiqua"/>
          <w:sz w:val="24"/>
          <w:szCs w:val="24"/>
        </w:rPr>
        <w:t>Quedan excluidos de la base imponible el Impuesto sobre el Valor Añadido y demás Impuestos análogos propios de regímenes especiales, las tasas, precios públicos, prestaciones patrimoniales de carácter público local relacionadas con la construcción, honorarios de profesionales, el beneficio empresarial del contratista, y cualquier otro concepto que no integre estrictamente, el coste de ejecución material.</w:t>
      </w:r>
    </w:p>
    <w:p>
      <w:pPr>
        <w:pStyle w:val="Cuerpodetextoconsangra"/>
        <w:spacing w:lineRule="auto" w:line="240"/>
        <w:ind w:hanging="0"/>
        <w:rPr>
          <w:rFonts w:ascii="Book Antiqua" w:hAnsi="Book Antiqua"/>
          <w:b/>
          <w:b/>
          <w:sz w:val="24"/>
        </w:rPr>
      </w:pPr>
      <w:r>
        <w:rPr>
          <w:rFonts w:ascii="Book Antiqua" w:hAnsi="Book Antiqua"/>
          <w:b/>
          <w:sz w:val="24"/>
        </w:rPr>
        <w:t>Articulo 7. Cuota Tributaria.</w:t>
      </w:r>
    </w:p>
    <w:p>
      <w:pPr>
        <w:pStyle w:val="Cuerpodetextoconsangra"/>
        <w:spacing w:lineRule="auto" w:line="240"/>
        <w:ind w:hanging="0"/>
        <w:rPr>
          <w:rFonts w:ascii="Book Antiqua" w:hAnsi="Book Antiqua"/>
          <w:i/>
          <w:i/>
          <w:iCs/>
          <w:sz w:val="24"/>
        </w:rPr>
      </w:pPr>
      <w:r>
        <w:rPr>
          <w:rFonts w:ascii="Book Antiqua" w:hAnsi="Book Antiqua"/>
          <w:sz w:val="24"/>
        </w:rPr>
        <w:t>La cuota del Impuesto será el resultado de aplicar a la base imponible el tipo de gravamen que se fija en el 2% cuando se trate de obras menores y del 1,5% cuando se trate de obras mayores.</w:t>
      </w:r>
    </w:p>
    <w:p>
      <w:pPr>
        <w:pStyle w:val="Cuerpodetextoconsangra"/>
        <w:spacing w:lineRule="auto" w:line="240"/>
        <w:ind w:hanging="0"/>
        <w:rPr>
          <w:rFonts w:ascii="Book Antiqua" w:hAnsi="Book Antiqua"/>
          <w:b/>
          <w:b/>
          <w:sz w:val="24"/>
        </w:rPr>
      </w:pPr>
      <w:r>
        <w:rPr>
          <w:rFonts w:ascii="Book Antiqua" w:hAnsi="Book Antiqua"/>
          <w:b/>
          <w:sz w:val="24"/>
        </w:rPr>
        <w:t>Articulo 8. Bonificaciones.</w:t>
      </w:r>
    </w:p>
    <w:p>
      <w:pPr>
        <w:pStyle w:val="Cuerpodetextoconsangra"/>
        <w:spacing w:lineRule="auto" w:line="240"/>
        <w:ind w:hanging="0"/>
        <w:rPr>
          <w:rFonts w:ascii="Book Antiqua" w:hAnsi="Book Antiqua"/>
          <w:sz w:val="24"/>
        </w:rPr>
      </w:pPr>
      <w:r>
        <w:rPr>
          <w:rFonts w:ascii="Book Antiqua" w:hAnsi="Book Antiqua"/>
          <w:sz w:val="24"/>
        </w:rPr>
        <w:t xml:space="preserve"> </w:t>
      </w:r>
      <w:r>
        <w:rPr>
          <w:rFonts w:ascii="Book Antiqua" w:hAnsi="Book Antiqua"/>
          <w:sz w:val="24"/>
        </w:rPr>
        <w:t>Se establecen las siguientes bonificaciones sobre la cuota del impuesto:</w:t>
      </w:r>
    </w:p>
    <w:p>
      <w:pPr>
        <w:pStyle w:val="Cuerpodetextoconsangra"/>
        <w:spacing w:lineRule="auto" w:line="240"/>
        <w:ind w:hanging="0"/>
        <w:rPr>
          <w:rFonts w:ascii="Book Antiqua" w:hAnsi="Book Antiqua"/>
          <w:sz w:val="24"/>
        </w:rPr>
      </w:pPr>
      <w:r>
        <w:rPr>
          <w:rFonts w:ascii="Book Antiqua" w:hAnsi="Book Antiqua"/>
          <w:sz w:val="24"/>
        </w:rPr>
        <w:t xml:space="preserve">Una bonificación, por tramos del 10%, 25%, 35%, 40% y 50%, a favor de las construcciones, instalaciones u obras que generen empleo estable en el municipio a razón de un trabajador (10%), dos trabajadores (25%), tres trabajadores (35%), cuatro trabajadores (40%) y cinco o más trabajadores (50%).                                        Será el Pleno quien apruebe la bonificación que corresponda, previa solicitud y aportación del contrato de trabajo por el sujeto pasivo, con el voto favorable de la mayoría simple de sus miembros. </w:t>
      </w:r>
      <w:r>
        <w:rPr>
          <w:rFonts w:ascii="Book Antiqua" w:hAnsi="Book Antiqua"/>
          <w:i/>
          <w:iCs/>
          <w:sz w:val="24"/>
        </w:rPr>
        <w:tab/>
      </w:r>
    </w:p>
    <w:p>
      <w:pPr>
        <w:pStyle w:val="Cuerpodetextoconsangra"/>
        <w:spacing w:lineRule="auto" w:line="240"/>
        <w:ind w:hanging="0"/>
        <w:rPr>
          <w:rFonts w:ascii="Book Antiqua" w:hAnsi="Book Antiqua"/>
          <w:sz w:val="24"/>
        </w:rPr>
      </w:pPr>
      <w:r>
        <w:rPr>
          <w:rFonts w:ascii="Book Antiqua" w:hAnsi="Book Antiqua"/>
          <w:b/>
          <w:sz w:val="24"/>
        </w:rPr>
        <w:t>Articulo 9. Deducciones</w:t>
      </w:r>
      <w:r>
        <w:rPr>
          <w:rFonts w:ascii="Book Antiqua" w:hAnsi="Book Antiqua"/>
          <w:sz w:val="24"/>
        </w:rPr>
        <w:t>.</w:t>
      </w:r>
    </w:p>
    <w:p>
      <w:pPr>
        <w:pStyle w:val="Cuerpodetextoconsangra"/>
        <w:spacing w:lineRule="auto" w:line="240"/>
        <w:ind w:hanging="0"/>
        <w:rPr>
          <w:rFonts w:ascii="Book Antiqua" w:hAnsi="Book Antiqua"/>
          <w:sz w:val="24"/>
        </w:rPr>
      </w:pPr>
      <w:r>
        <w:rPr>
          <w:rFonts w:ascii="Book Antiqua" w:hAnsi="Book Antiqua"/>
          <w:sz w:val="24"/>
        </w:rPr>
        <w:t>No se establecen deducciones de la cuota líquida.</w:t>
      </w:r>
    </w:p>
    <w:p>
      <w:pPr>
        <w:pStyle w:val="Cuerpodetextoconsangra"/>
        <w:spacing w:lineRule="auto" w:line="240"/>
        <w:ind w:hanging="0"/>
        <w:rPr>
          <w:rFonts w:ascii="Book Antiqua" w:hAnsi="Book Antiqua"/>
          <w:b/>
          <w:b/>
          <w:sz w:val="24"/>
        </w:rPr>
      </w:pPr>
      <w:r>
        <w:rPr>
          <w:rFonts w:ascii="Book Antiqua" w:hAnsi="Book Antiqua"/>
          <w:b/>
          <w:sz w:val="24"/>
        </w:rPr>
        <w:t xml:space="preserve">Artículo 10. Devengo. </w:t>
      </w:r>
    </w:p>
    <w:p>
      <w:pPr>
        <w:pStyle w:val="Notaalpie"/>
        <w:widowControl w:val="false"/>
        <w:jc w:val="both"/>
        <w:rPr>
          <w:rFonts w:ascii="Book Antiqua" w:hAnsi="Book Antiqua" w:cs="Arial"/>
          <w:sz w:val="24"/>
          <w:szCs w:val="24"/>
        </w:rPr>
      </w:pPr>
      <w:r>
        <w:rPr>
          <w:rFonts w:ascii="Book Antiqua" w:hAnsi="Book Antiqua"/>
          <w:sz w:val="24"/>
          <w:szCs w:val="24"/>
        </w:rPr>
        <w:t xml:space="preserve">El Impuesto se devenga en el momento de iniciarse la construcción, instalación u obra, aunque no se haya obtenido la correspondiente licencia </w:t>
      </w:r>
      <w:r>
        <w:rPr>
          <w:rFonts w:cs="Arial" w:ascii="Book Antiqua" w:hAnsi="Book Antiqua"/>
          <w:sz w:val="24"/>
          <w:szCs w:val="24"/>
        </w:rPr>
        <w:t>o no se haya presentado</w:t>
      </w:r>
      <w:r>
        <w:rPr>
          <w:rFonts w:cs="Arial" w:ascii="Book Antiqua" w:hAnsi="Book Antiqua"/>
          <w:i/>
          <w:sz w:val="24"/>
          <w:szCs w:val="24"/>
        </w:rPr>
        <w:t xml:space="preserve"> </w:t>
      </w:r>
      <w:r>
        <w:rPr>
          <w:rFonts w:cs="Arial" w:ascii="Book Antiqua" w:hAnsi="Book Antiqua"/>
          <w:sz w:val="24"/>
          <w:szCs w:val="24"/>
        </w:rPr>
        <w:t>o comunicación previa ante la Gerencia de la declaración responsable Urbanismo.</w:t>
      </w:r>
    </w:p>
    <w:p>
      <w:pPr>
        <w:pStyle w:val="Normal"/>
        <w:spacing w:lineRule="auto" w:line="240"/>
        <w:jc w:val="both"/>
        <w:rPr>
          <w:rFonts w:ascii="Book Antiqua" w:hAnsi="Book Antiqua"/>
          <w:sz w:val="24"/>
          <w:szCs w:val="24"/>
        </w:rPr>
      </w:pPr>
      <w:r>
        <w:rPr>
          <w:rFonts w:ascii="Book Antiqua" w:hAnsi="Book Antiqua"/>
          <w:b/>
          <w:sz w:val="24"/>
          <w:szCs w:val="24"/>
        </w:rPr>
        <w:t>Artículo  11. Gestión</w:t>
      </w:r>
      <w:bookmarkStart w:id="0" w:name="a11"/>
      <w:bookmarkEnd w:id="0"/>
      <w:r>
        <w:rPr>
          <w:rFonts w:ascii="Book Antiqua" w:hAnsi="Book Antiqua"/>
          <w:sz w:val="24"/>
          <w:szCs w:val="24"/>
        </w:rPr>
        <w:t>.</w:t>
      </w:r>
    </w:p>
    <w:p>
      <w:pPr>
        <w:pStyle w:val="Cuerpodetextoconsangra"/>
        <w:spacing w:lineRule="auto" w:line="240"/>
        <w:ind w:hanging="0"/>
        <w:rPr>
          <w:rFonts w:ascii="Book Antiqua" w:hAnsi="Book Antiqua"/>
          <w:iCs/>
          <w:sz w:val="24"/>
        </w:rPr>
      </w:pPr>
      <w:r>
        <w:rPr>
          <w:rFonts w:cs="Arial" w:ascii="Book Antiqua" w:hAnsi="Book Antiqua"/>
          <w:iCs/>
          <w:sz w:val="24"/>
        </w:rPr>
        <w:t xml:space="preserve">Cuando se conceda la preceptiva licencia o se presente la declaración responsable o la comunicación previa o cuando, no habiéndose solicitado, concedido o denegado aún aquella o presentado éstas, se inicie la construcción, instalación u obra, </w:t>
      </w:r>
      <w:r>
        <w:rPr>
          <w:rFonts w:ascii="Book Antiqua" w:hAnsi="Book Antiqua"/>
          <w:sz w:val="24"/>
        </w:rPr>
        <w:t xml:space="preserve">se practicará una liquidación provisional a cuenta en el plazo de un mes, a contar desde la concesión de licencia o desde el momento del devengo, determinándose la base imponible en función de </w:t>
      </w:r>
      <w:r>
        <w:rPr>
          <w:rFonts w:ascii="Book Antiqua" w:hAnsi="Book Antiqua"/>
          <w:iCs/>
          <w:sz w:val="24"/>
        </w:rPr>
        <w:t>presupuesto presentado por los interesados, siempre que este hubiera sido visado por el Colegio Oficial correspondiente de lo determinado por los Técnicos municipales de acuerdo con el coste estimado del proyecto.</w:t>
      </w:r>
    </w:p>
    <w:p>
      <w:pPr>
        <w:pStyle w:val="Cuerpodetextoconsangra"/>
        <w:spacing w:lineRule="auto" w:line="240"/>
        <w:ind w:hanging="0"/>
        <w:rPr>
          <w:rFonts w:ascii="Book Antiqua" w:hAnsi="Book Antiqua"/>
          <w:sz w:val="24"/>
        </w:rPr>
      </w:pPr>
      <w:r>
        <w:rPr>
          <w:rFonts w:ascii="Book Antiqua" w:hAnsi="Book Antiqua"/>
          <w:sz w:val="24"/>
        </w:rPr>
        <w:t>Finalizada la construcción, instalación u obra, y teniendo en cuenta el coste real y efectivo de la misma, el Ayuntamiento, mediante la oportuna comprobación administrativa, modificará la base imponible anterior practicando la correspondiente liquidación definitiva, exigiendo o reintegrando al sujeto la cantidad que corresponda.</w:t>
      </w:r>
    </w:p>
    <w:p>
      <w:pPr>
        <w:pStyle w:val="Cuerpodetextoconsangra"/>
        <w:spacing w:lineRule="auto" w:line="240"/>
        <w:ind w:hanging="0"/>
        <w:rPr>
          <w:rFonts w:ascii="Book Antiqua" w:hAnsi="Book Antiqua"/>
          <w:sz w:val="24"/>
        </w:rPr>
      </w:pPr>
      <w:r>
        <w:rPr>
          <w:rFonts w:ascii="Book Antiqua" w:hAnsi="Book Antiqua"/>
          <w:sz w:val="24"/>
        </w:rPr>
        <w:t>Finalizada la construcción, instalación u obra, y teniendo en cuenta el coste real y efectivo de la misma, en el plazo de un mes el sujeto pasivo deberá practicar autoliquidación definitiva.</w:t>
      </w:r>
    </w:p>
    <w:p>
      <w:pPr>
        <w:pStyle w:val="Normal"/>
        <w:spacing w:lineRule="auto" w:line="240"/>
        <w:jc w:val="both"/>
        <w:rPr>
          <w:rFonts w:ascii="Book Antiqua" w:hAnsi="Book Antiqua"/>
          <w:sz w:val="24"/>
          <w:szCs w:val="24"/>
        </w:rPr>
      </w:pPr>
      <w:r>
        <w:rPr>
          <w:rFonts w:ascii="Book Antiqua" w:hAnsi="Book Antiqua"/>
          <w:b/>
          <w:sz w:val="24"/>
          <w:szCs w:val="24"/>
        </w:rPr>
        <w:t>Artículo 12. Comprobación e Investigación</w:t>
      </w:r>
      <w:r>
        <w:rPr>
          <w:rFonts w:ascii="Book Antiqua" w:hAnsi="Book Antiqua"/>
          <w:sz w:val="24"/>
          <w:szCs w:val="24"/>
        </w:rPr>
        <w:t>.</w:t>
      </w:r>
    </w:p>
    <w:p>
      <w:pPr>
        <w:pStyle w:val="Cuerpodetextoconsangra"/>
        <w:spacing w:lineRule="auto" w:line="240"/>
        <w:ind w:hanging="0"/>
        <w:rPr>
          <w:rFonts w:ascii="Book Antiqua" w:hAnsi="Book Antiqua"/>
          <w:sz w:val="24"/>
        </w:rPr>
      </w:pPr>
      <w:r>
        <w:rPr>
          <w:rFonts w:ascii="Book Antiqua" w:hAnsi="Book Antiqua"/>
          <w:sz w:val="24"/>
        </w:rPr>
        <w:t>La Administración Municipal podrá, por cualquiera de los medios previstos en los artículos 57 y 131 y siguientes de la Ley 58/2003, de 17 de diciembre, General Tributaria, llevar a cabo los procedimientos de verificación de datos, comprobación de valores y comprobación limitada.</w:t>
      </w:r>
    </w:p>
    <w:p>
      <w:pPr>
        <w:pStyle w:val="Normal"/>
        <w:spacing w:lineRule="auto" w:line="240"/>
        <w:jc w:val="both"/>
        <w:rPr>
          <w:rFonts w:ascii="Book Antiqua" w:hAnsi="Book Antiqua"/>
          <w:b/>
          <w:b/>
          <w:sz w:val="24"/>
          <w:szCs w:val="24"/>
        </w:rPr>
      </w:pPr>
      <w:r>
        <w:rPr>
          <w:rFonts w:ascii="Book Antiqua" w:hAnsi="Book Antiqua"/>
          <w:b/>
          <w:sz w:val="24"/>
          <w:szCs w:val="24"/>
        </w:rPr>
        <w:t>Artículo 13. Régimen de Infracciones y Sanciones.</w:t>
      </w:r>
    </w:p>
    <w:p>
      <w:pPr>
        <w:pStyle w:val="Cuerpodetextoconsangra"/>
        <w:spacing w:lineRule="auto" w:line="240"/>
        <w:ind w:hanging="0"/>
        <w:rPr>
          <w:rFonts w:ascii="Book Antiqua" w:hAnsi="Book Antiqua"/>
          <w:sz w:val="24"/>
        </w:rPr>
      </w:pPr>
      <w:bookmarkStart w:id="1" w:name="a13"/>
      <w:bookmarkEnd w:id="1"/>
      <w:r>
        <w:rPr>
          <w:rFonts w:ascii="Book Antiqua" w:hAnsi="Book Antiqua"/>
          <w:sz w:val="24"/>
        </w:rPr>
        <w:t xml:space="preserve">En los casos de incumplimiento de las obligaciones establecidas en la presente Ordenanza, de acuerdo con lo previsto en el artículo 11 </w:t>
      </w:r>
      <w:r>
        <w:rPr>
          <w:rFonts w:ascii="Book Antiqua" w:hAnsi="Book Antiqua"/>
          <w:bCs/>
          <w:sz w:val="24"/>
        </w:rPr>
        <w:t>del Texto Refundido de la Ley Reguladora de las Haciendas Locales, aprobado por el Real Decreto Legislativo 2/2004, de 5 de marzo</w:t>
      </w:r>
      <w:r>
        <w:rPr>
          <w:rFonts w:ascii="Book Antiqua" w:hAnsi="Book Antiqua"/>
          <w:sz w:val="24"/>
        </w:rPr>
        <w:t>, se aplicará el régimen de infracciones y sanciones regulado en la Ley General Tributaria y en las disposiciones que la complementen y desarrollen.</w:t>
      </w:r>
    </w:p>
    <w:p>
      <w:pPr>
        <w:pStyle w:val="Cuerpodetextoconsangra"/>
        <w:spacing w:lineRule="auto" w:line="240"/>
        <w:ind w:hanging="0"/>
        <w:rPr>
          <w:rFonts w:ascii="Book Antiqua" w:hAnsi="Book Antiqua" w:cs="Arial"/>
          <w:sz w:val="24"/>
        </w:rPr>
      </w:pPr>
      <w:r>
        <w:rPr/>
      </w:r>
    </w:p>
    <w:p>
      <w:pPr>
        <w:pStyle w:val="Cuerpodetextoconsangra"/>
        <w:spacing w:lineRule="auto" w:line="240"/>
        <w:ind w:hanging="0"/>
        <w:rPr>
          <w:rFonts w:ascii="Book Antiqua" w:hAnsi="Book Antiqua" w:cs="Arial"/>
          <w:sz w:val="24"/>
        </w:rPr>
      </w:pPr>
      <w:bookmarkStart w:id="2" w:name="da"/>
      <w:bookmarkEnd w:id="2"/>
      <w:r>
        <w:rPr>
          <w:rFonts w:ascii="Book Antiqua" w:hAnsi="Book Antiqua"/>
          <w:b/>
          <w:bCs/>
          <w:sz w:val="24"/>
        </w:rPr>
        <w:t>Disposición Final Única.</w:t>
      </w:r>
      <w:r>
        <w:rPr>
          <w:rFonts w:cs="Arial" w:ascii="Book Antiqua" w:hAnsi="Book Antiqua"/>
          <w:sz w:val="24"/>
        </w:rPr>
        <w:t xml:space="preserve"> La presente Ordenanza, aprobada por el Ayuntamiento, entrará en vigor, una vez se haya publicado íntegramente en el Boletín Oficial de la Provincia de Teruel, y haya transcurrido el plazo de quince días previsto en el artículo 65.2 de la Ley 7/1985, plazo en el que la Administración del estado o la de la Comunidad Autónoma podrán ejercer sus facultades de requerimiento, permaneciendo en vigor hasta su modificación o derogación expresa.</w:t>
      </w:r>
    </w:p>
    <w:p>
      <w:pPr>
        <w:pStyle w:val="Cuerpodetextoconsangra"/>
        <w:spacing w:lineRule="auto" w:line="240"/>
        <w:ind w:hanging="0"/>
        <w:rPr>
          <w:rFonts w:ascii="Book Antiqua" w:hAnsi="Book Antiqua" w:cs="Arial"/>
          <w:b/>
          <w:b/>
          <w:sz w:val="24"/>
        </w:rPr>
      </w:pPr>
      <w:r>
        <w:rPr/>
      </w:r>
    </w:p>
    <w:p>
      <w:pPr>
        <w:pStyle w:val="Cuerpodetextoconsangra"/>
        <w:spacing w:lineRule="auto" w:line="240"/>
        <w:ind w:hanging="0"/>
        <w:rPr>
          <w:rFonts w:ascii="Book Antiqua" w:hAnsi="Book Antiqua" w:cs="Arial"/>
          <w:b/>
          <w:b/>
          <w:sz w:val="24"/>
        </w:rPr>
      </w:pPr>
      <w:r>
        <w:rPr/>
      </w:r>
    </w:p>
    <w:p>
      <w:pPr>
        <w:pStyle w:val="Normal"/>
        <w:spacing w:lineRule="auto" w:line="240" w:before="0" w:after="200"/>
        <w:jc w:val="both"/>
        <w:rPr>
          <w:rFonts w:ascii="Book Antiqua" w:hAnsi="Book Antiqua"/>
          <w:sz w:val="24"/>
          <w:szCs w:val="24"/>
        </w:rPr>
      </w:pPr>
      <w:r>
        <w:rPr>
          <w:rFonts w:ascii="Book Antiqua" w:hAnsi="Book Antiqua"/>
          <w:sz w:val="24"/>
          <w:szCs w:val="24"/>
        </w:rPr>
      </w:r>
    </w:p>
    <w:sectPr>
      <w:footnotePr>
        <w:numFmt w:val="decimal"/>
      </w:footnote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 w:name="Arial">
    <w:charset w:val="00"/>
    <w:family w:val="roman"/>
    <w:pitch w:val="variable"/>
  </w:font>
  <w:font w:name="Book Antiqua">
    <w:charset w:val="00"/>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taalpie"/>
        <w:jc w:val="both"/>
        <w:rPr>
          <w:rFonts w:ascii="Verdana" w:hAnsi="Verdana"/>
          <w:i/>
          <w:i/>
          <w:color w:val="808080"/>
          <w:sz w:val="14"/>
        </w:rPr>
      </w:pPr>
      <w:r>
        <w:rPr>
          <w:rStyle w:val="Caracteresdenotaalpie"/>
        </w:rPr>
        <w:footnoteRef/>
      </w:r>
      <w:r>
        <w:rPr/>
      </w:r>
    </w:p>
  </w:footnote>
</w:footnotes>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04ee"/>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6">
    <w:name w:val="Heading 6"/>
    <w:basedOn w:val="Normal"/>
    <w:next w:val="Normal"/>
    <w:link w:val="Ttulo6Car"/>
    <w:unhideWhenUsed/>
    <w:qFormat/>
    <w:rsid w:val="00b904ee"/>
    <w:pPr>
      <w:spacing w:lineRule="auto" w:line="240" w:before="240" w:after="60"/>
      <w:outlineLvl w:val="5"/>
    </w:pPr>
    <w:rPr>
      <w:rFonts w:eastAsia="Times New Roman"/>
      <w:b/>
      <w:bCs/>
      <w:lang w:eastAsia="es-ES"/>
    </w:rPr>
  </w:style>
  <w:style w:type="character" w:styleId="DefaultParagraphFont" w:default="1">
    <w:name w:val="Default Paragraph Font"/>
    <w:uiPriority w:val="1"/>
    <w:semiHidden/>
    <w:unhideWhenUsed/>
    <w:qFormat/>
    <w:rPr/>
  </w:style>
  <w:style w:type="character" w:styleId="Ttulo6Car" w:customStyle="1">
    <w:name w:val="Título 6 Car"/>
    <w:basedOn w:val="DefaultParagraphFont"/>
    <w:qFormat/>
    <w:rsid w:val="00b904ee"/>
    <w:rPr>
      <w:rFonts w:ascii="Calibri" w:hAnsi="Calibri" w:eastAsia="Times New Roman" w:cs="Times New Roman"/>
      <w:b/>
      <w:bCs/>
      <w:lang w:eastAsia="es-ES"/>
    </w:rPr>
  </w:style>
  <w:style w:type="character" w:styleId="SangradetextonormalCar" w:customStyle="1">
    <w:name w:val="Sangría de texto normal Car"/>
    <w:basedOn w:val="DefaultParagraphFont"/>
    <w:qFormat/>
    <w:rsid w:val="00b904ee"/>
    <w:rPr>
      <w:rFonts w:ascii="Verdana" w:hAnsi="Verdana" w:eastAsia="Times New Roman" w:cs="Times New Roman"/>
      <w:sz w:val="20"/>
      <w:szCs w:val="24"/>
    </w:rPr>
  </w:style>
  <w:style w:type="character" w:styleId="TextonotapieCar" w:customStyle="1">
    <w:name w:val="Texto nota pie Car"/>
    <w:basedOn w:val="DefaultParagraphFont"/>
    <w:qFormat/>
    <w:rsid w:val="00b904ee"/>
    <w:rPr>
      <w:rFonts w:ascii="Times New Roman" w:hAnsi="Times New Roman" w:eastAsia="Times New Roman" w:cs="Times New Roman"/>
      <w:sz w:val="20"/>
      <w:szCs w:val="20"/>
      <w:lang w:eastAsia="es-ES"/>
    </w:rPr>
  </w:style>
  <w:style w:type="character" w:styleId="Ancladenotaalpie">
    <w:name w:val="Ancla de nota al pie"/>
    <w:rPr>
      <w:vertAlign w:val="superscript"/>
    </w:rPr>
  </w:style>
  <w:style w:type="character" w:styleId="FootnoteCharacters">
    <w:name w:val="Footnote Characters"/>
    <w:qFormat/>
    <w:rsid w:val="00b904ee"/>
    <w:rPr>
      <w:vertAlign w:val="superscript"/>
    </w:rPr>
  </w:style>
  <w:style w:type="character" w:styleId="Textoindependiente3Car" w:customStyle="1">
    <w:name w:val="Texto independiente 3 Car"/>
    <w:link w:val="BodyText3"/>
    <w:qFormat/>
    <w:locked/>
    <w:rsid w:val="00b904ee"/>
    <w:rPr>
      <w:sz w:val="16"/>
    </w:rPr>
  </w:style>
  <w:style w:type="character" w:styleId="Textoindependiente3Car1" w:customStyle="1">
    <w:name w:val="Texto independiente 3 Car1"/>
    <w:basedOn w:val="DefaultParagraphFont"/>
    <w:link w:val="BodyText3"/>
    <w:uiPriority w:val="99"/>
    <w:semiHidden/>
    <w:qFormat/>
    <w:rsid w:val="00b904ee"/>
    <w:rPr>
      <w:rFonts w:ascii="Calibri" w:hAnsi="Calibri" w:eastAsia="Calibri" w:cs="Times New Roman"/>
      <w:sz w:val="16"/>
      <w:szCs w:val="16"/>
    </w:rPr>
  </w:style>
  <w:style w:type="character" w:styleId="Caracteresdenotaalpie">
    <w:name w:val="Caracteres de nota al pie"/>
    <w:qForma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uerpodetextoconsangra">
    <w:name w:val="Body Text Indent"/>
    <w:basedOn w:val="Normal"/>
    <w:link w:val="SangradetextonormalCar"/>
    <w:rsid w:val="00b904ee"/>
    <w:pPr>
      <w:spacing w:lineRule="auto" w:line="360" w:before="0" w:after="0"/>
      <w:ind w:firstLine="720"/>
      <w:jc w:val="both"/>
    </w:pPr>
    <w:rPr>
      <w:rFonts w:ascii="Verdana" w:hAnsi="Verdana" w:eastAsia="Times New Roman"/>
      <w:sz w:val="20"/>
      <w:szCs w:val="24"/>
    </w:rPr>
  </w:style>
  <w:style w:type="paragraph" w:styleId="NormalWeb">
    <w:name w:val="Normal (Web)"/>
    <w:basedOn w:val="Normal"/>
    <w:qFormat/>
    <w:rsid w:val="00b904ee"/>
    <w:pPr>
      <w:spacing w:lineRule="auto" w:line="360" w:before="0" w:after="0"/>
      <w:ind w:left="528" w:hanging="0"/>
      <w:jc w:val="both"/>
    </w:pPr>
    <w:rPr>
      <w:rFonts w:ascii="Verdana" w:hAnsi="Verdana" w:eastAsia="Times New Roman" w:cs="Arial"/>
      <w:sz w:val="20"/>
      <w:szCs w:val="24"/>
      <w:lang w:eastAsia="es-ES"/>
    </w:rPr>
  </w:style>
  <w:style w:type="paragraph" w:styleId="Notaalpie">
    <w:name w:val="Footnote Text"/>
    <w:basedOn w:val="Normal"/>
    <w:link w:val="TextonotapieCar"/>
    <w:rsid w:val="00b904ee"/>
    <w:pPr>
      <w:spacing w:lineRule="auto" w:line="240" w:before="0" w:after="0"/>
    </w:pPr>
    <w:rPr>
      <w:rFonts w:ascii="Times New Roman" w:hAnsi="Times New Roman" w:eastAsia="Times New Roman"/>
      <w:sz w:val="20"/>
      <w:szCs w:val="20"/>
      <w:lang w:eastAsia="es-ES"/>
    </w:rPr>
  </w:style>
  <w:style w:type="paragraph" w:styleId="BodyText3">
    <w:name w:val="Body Text 3"/>
    <w:basedOn w:val="Normal"/>
    <w:link w:val="Textoindependiente3Car"/>
    <w:qFormat/>
    <w:rsid w:val="00b904ee"/>
    <w:pPr>
      <w:spacing w:lineRule="auto" w:line="240" w:before="0" w:after="120"/>
    </w:pPr>
    <w:rPr>
      <w:rFonts w:ascii="Calibri" w:hAnsi="Calibri" w:eastAsia="Calibri" w:cs="" w:asciiTheme="minorHAnsi" w:cstheme="minorBidi" w:eastAsiaTheme="minorHAnsi" w:hAnsiTheme="minorHAnsi"/>
      <w:sz w:val="16"/>
    </w:rPr>
  </w:style>
  <w:style w:type="paragraph" w:styleId="Default" w:customStyle="1">
    <w:name w:val="Default"/>
    <w:qFormat/>
    <w:rsid w:val="00b904ee"/>
    <w:pPr>
      <w:widowControl w:val="false"/>
      <w:bidi w:val="0"/>
      <w:spacing w:lineRule="auto" w:line="240" w:before="0" w:after="0"/>
      <w:jc w:val="left"/>
    </w:pPr>
    <w:rPr>
      <w:rFonts w:ascii="Arial" w:hAnsi="Arial" w:eastAsia="Calibri" w:cs="Arial"/>
      <w:color w:val="000000"/>
      <w:kern w:val="0"/>
      <w:sz w:val="24"/>
      <w:szCs w:val="24"/>
      <w:lang w:eastAsia="es-ES" w:val="es-ES" w:bidi="ar-SA"/>
    </w:rPr>
  </w:style>
  <w:style w:type="paragraph" w:styleId="Normal0" w:customStyle="1">
    <w:name w:val="Normal_0"/>
    <w:qFormat/>
    <w:rsid w:val="00b904ee"/>
    <w:pPr>
      <w:widowControl/>
      <w:bidi w:val="0"/>
      <w:spacing w:lineRule="auto" w:line="240" w:before="0" w:after="0"/>
      <w:jc w:val="left"/>
    </w:pPr>
    <w:rPr>
      <w:rFonts w:ascii="Times New Roman" w:hAnsi="Times New Roman" w:eastAsia="Times New Roman" w:cs="Times New Roman"/>
      <w:color w:val="auto"/>
      <w:kern w:val="0"/>
      <w:sz w:val="24"/>
      <w:szCs w:val="24"/>
      <w:lang w:eastAsia="es-ES" w:val="es-ES" w:bidi="ar-SA"/>
    </w:rPr>
  </w:style>
  <w:style w:type="paragraph" w:styleId="Parrafo" w:customStyle="1">
    <w:name w:val="parrafo"/>
    <w:basedOn w:val="Normal"/>
    <w:qFormat/>
    <w:rsid w:val="00b904ee"/>
    <w:pPr>
      <w:spacing w:lineRule="auto" w:line="240" w:beforeAutospacing="1" w:afterAutospacing="1"/>
    </w:pPr>
    <w:rPr>
      <w:rFonts w:ascii="Times New Roman" w:hAnsi="Times New Roman" w:eastAsia="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LibreOffice/7.3.6.2$Windows_X86_64 LibreOffice_project/c28ca90fd6e1a19e189fc16c05f8f8924961e12e</Application>
  <AppVersion>15.0000</AppVersion>
  <Pages>4</Pages>
  <Words>1437</Words>
  <Characters>7955</Characters>
  <CharactersWithSpaces>9399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2022-10-31T10:58:00Z</dcterms:created>
  <dc:creator>Usuario</dc:creator>
  <dc:description/>
  <dc:language>es-ES</dc:language>
  <cp:lastModifiedBy/>
  <dcterms:modified xsi:type="dcterms:W3CDTF">2022-11-03T11:47:31Z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