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36"/>
          <w:szCs w:val="36"/>
        </w:rPr>
      </w:pPr>
      <w:r>
        <w:rPr>
          <w:rFonts w:cs="Arial" w:ascii="Arial" w:hAnsi="Arial"/>
          <w:b/>
          <w:sz w:val="36"/>
          <w:szCs w:val="36"/>
        </w:rPr>
        <w:t>AYUNTAMIENTO DE TORNOS  (Teruel)</w:t>
      </w:r>
    </w:p>
    <w:p>
      <w:pPr>
        <w:pStyle w:val="Normal"/>
        <w:pBdr>
          <w:bottom w:val="single" w:sz="12" w:space="1" w:color="000000"/>
        </w:pBdr>
        <w:rPr>
          <w:rFonts w:ascii="Arial" w:hAnsi="Arial" w:cs="Arial"/>
        </w:rPr>
      </w:pPr>
      <w:r>
        <w:rPr>
          <w:rFonts w:cs="Arial" w:ascii="Arial" w:hAnsi="Arial"/>
        </w:rPr>
        <w:t xml:space="preserve"> </w:t>
      </w:r>
      <w:r>
        <w:rPr>
          <w:rFonts w:cs="Arial" w:ascii="Arial" w:hAnsi="Arial"/>
        </w:rPr>
        <w:t>Plaza de España   nº 1  Teléfono y fax 978-734301 e-mail: ayto.tornos@yahoo.com</w:t>
      </w:r>
    </w:p>
    <w:p>
      <w:pPr>
        <w:pStyle w:val="Normal"/>
        <w:rPr/>
      </w:pPr>
      <w:r>
        <w:rPr/>
        <w:t xml:space="preserve">   </w:t>
      </w:r>
    </w:p>
    <w:p>
      <w:pPr>
        <w:pStyle w:val="Normal"/>
        <w:spacing w:lineRule="auto" w:line="240"/>
        <w:jc w:val="both"/>
        <w:rPr>
          <w:rFonts w:ascii="Book Antiqua" w:hAnsi="Book Antiqua" w:cs="Arial"/>
          <w:b/>
          <w:b/>
          <w:sz w:val="24"/>
          <w:szCs w:val="24"/>
        </w:rPr>
      </w:pPr>
      <w:r>
        <w:rPr>
          <w:rFonts w:cs="Arial" w:ascii="Book Antiqua" w:hAnsi="Book Antiqua"/>
          <w:b/>
          <w:sz w:val="24"/>
          <w:szCs w:val="24"/>
        </w:rPr>
        <w:t xml:space="preserve">ORDENANZA FISCAL REGULADORA DE </w:t>
      </w:r>
      <w:r>
        <w:rPr>
          <w:rFonts w:cs="Arial" w:ascii="Book Antiqua" w:hAnsi="Book Antiqua"/>
          <w:b/>
          <w:sz w:val="24"/>
          <w:szCs w:val="24"/>
        </w:rPr>
        <w:t>T</w:t>
      </w:r>
      <w:r>
        <w:rPr>
          <w:rFonts w:cs="Arial" w:ascii="Book Antiqua" w:hAnsi="Book Antiqua"/>
          <w:b/>
          <w:sz w:val="24"/>
          <w:szCs w:val="24"/>
        </w:rPr>
        <w:t>ASA POR EL SERVICIO DE RECOGIDA DE BASURAS.-</w:t>
      </w:r>
    </w:p>
    <w:p>
      <w:pPr>
        <w:pStyle w:val="Normal"/>
        <w:spacing w:lineRule="auto" w:line="240"/>
        <w:jc w:val="both"/>
        <w:rPr>
          <w:rFonts w:ascii="Book Antiqua" w:hAnsi="Book Antiqua"/>
          <w:b/>
          <w:b/>
          <w:sz w:val="24"/>
          <w:szCs w:val="24"/>
        </w:rPr>
      </w:pPr>
      <w:r>
        <w:rPr>
          <w:rFonts w:ascii="Book Antiqua" w:hAnsi="Book Antiqua"/>
          <w:b/>
          <w:sz w:val="24"/>
          <w:szCs w:val="24"/>
        </w:rPr>
        <w:t xml:space="preserve">Articulo 1. Fundamento y Objeto.- </w:t>
      </w:r>
    </w:p>
    <w:p>
      <w:pPr>
        <w:pStyle w:val="Normal"/>
        <w:spacing w:lineRule="auto" w:line="240"/>
        <w:jc w:val="both"/>
        <w:rPr>
          <w:rFonts w:ascii="Book Antiqua" w:hAnsi="Book Antiqua"/>
          <w:sz w:val="24"/>
          <w:szCs w:val="24"/>
        </w:rPr>
      </w:pPr>
      <w:r>
        <w:rPr>
          <w:rFonts w:ascii="Book Antiqua" w:hAnsi="Book Antiqua"/>
          <w:sz w:val="24"/>
          <w:szCs w:val="24"/>
        </w:rPr>
        <w:t>En uso de las facultades concedidas por los artículos 133.2 y 142 de la Constitución Española, y por el artículo 106 de la Ley 7/1985, de 2 de abril, Reguladora de las Bases del Régimen Local, y de conformidad con lo dispuesto en los artículos 15 a 19 y 20 a 27 del Texto Refundido de la Ley Reguladora de las Haciendas Locales, aprobado por el Real Decreto Legislativo 2/2004, de 5 de marzo, este Ayuntamiento establece la tasa por recogida domiciliaria de basuras, que se regirá por la presente Ordenanza fiscal, cuyas normas atienden a lo dispuesto en el artículo 57 del citado texto refundido de la Ley Reguladora de las Haciendas Locales.</w:t>
      </w:r>
    </w:p>
    <w:p>
      <w:pPr>
        <w:pStyle w:val="Normal"/>
        <w:spacing w:lineRule="auto" w:line="240"/>
        <w:rPr>
          <w:rFonts w:ascii="Book Antiqua" w:hAnsi="Book Antiqua"/>
          <w:b/>
          <w:b/>
          <w:sz w:val="24"/>
          <w:szCs w:val="24"/>
        </w:rPr>
      </w:pPr>
      <w:r>
        <w:rPr>
          <w:rFonts w:ascii="Book Antiqua" w:hAnsi="Book Antiqua"/>
          <w:b/>
          <w:sz w:val="24"/>
          <w:szCs w:val="24"/>
        </w:rPr>
        <w:t>Articulo 2.- Hecho Imponible.</w:t>
      </w:r>
    </w:p>
    <w:p>
      <w:pPr>
        <w:pStyle w:val="Normal"/>
        <w:spacing w:lineRule="auto" w:line="240"/>
        <w:jc w:val="both"/>
        <w:rPr>
          <w:rFonts w:ascii="Book Antiqua" w:hAnsi="Book Antiqua"/>
          <w:sz w:val="24"/>
          <w:szCs w:val="24"/>
        </w:rPr>
      </w:pPr>
      <w:r>
        <w:rPr>
          <w:rFonts w:ascii="Book Antiqua" w:hAnsi="Book Antiqua"/>
          <w:sz w:val="24"/>
          <w:szCs w:val="24"/>
        </w:rPr>
        <w:t>Constituye el hecho imponible de la tasa la prestación y recepción obligatoria</w:t>
      </w:r>
      <w:r>
        <w:rPr>
          <w:rStyle w:val="Ancladenotaalpie"/>
          <w:rFonts w:ascii="Book Antiqua" w:hAnsi="Book Antiqua"/>
          <w:b/>
          <w:i/>
          <w:color w:val="F49701"/>
          <w:sz w:val="24"/>
          <w:szCs w:val="24"/>
        </w:rPr>
        <w:footnoteReference w:id="2"/>
      </w:r>
      <w:r>
        <w:rPr>
          <w:rFonts w:ascii="Book Antiqua" w:hAnsi="Book Antiqua"/>
          <w:sz w:val="24"/>
          <w:szCs w:val="24"/>
        </w:rPr>
        <w:t xml:space="preserve"> del servicio de recogida de basuras domiciliaria y de residuos sólidos urbanos de viviendas, alojamientos y locales o establecimientos donde se ejerza cualquier actividad </w:t>
      </w:r>
      <w:r>
        <w:rPr>
          <w:rFonts w:ascii="Book Antiqua" w:hAnsi="Book Antiqua"/>
          <w:iCs/>
          <w:sz w:val="24"/>
          <w:szCs w:val="24"/>
        </w:rPr>
        <w:t>industrial, comercial, profesional, artística</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A tal efecto, se consideran basuras domiciliarias y residuos sólidos urbanos, los restos y desperdicios de alimentación o detritus procedentes de la limpieza normal de viviendas o establecimientos.</w:t>
      </w:r>
    </w:p>
    <w:p>
      <w:pPr>
        <w:pStyle w:val="Normal"/>
        <w:spacing w:lineRule="auto" w:line="240"/>
        <w:jc w:val="both"/>
        <w:rPr>
          <w:rFonts w:ascii="Book Antiqua" w:hAnsi="Book Antiqua"/>
          <w:iCs/>
          <w:sz w:val="24"/>
          <w:szCs w:val="24"/>
        </w:rPr>
      </w:pPr>
      <w:r>
        <w:rPr>
          <w:rFonts w:ascii="Book Antiqua" w:hAnsi="Book Antiqua"/>
          <w:iCs/>
          <w:sz w:val="24"/>
          <w:szCs w:val="24"/>
        </w:rPr>
        <w:t>[Se excluyen de tal concepto los residuos de tipo industrial, escombros de obras</w:t>
      </w:r>
      <w:r>
        <w:rPr>
          <w:rStyle w:val="Ancladenotaalpie"/>
          <w:rFonts w:ascii="Book Antiqua" w:hAnsi="Book Antiqua"/>
          <w:b/>
          <w:iCs/>
          <w:color w:val="F49701"/>
          <w:sz w:val="24"/>
          <w:szCs w:val="24"/>
        </w:rPr>
        <w:footnoteReference w:id="3"/>
      </w:r>
      <w:r>
        <w:rPr>
          <w:rFonts w:ascii="Book Antiqua" w:hAnsi="Book Antiqua"/>
          <w:iCs/>
          <w:sz w:val="24"/>
          <w:szCs w:val="24"/>
        </w:rPr>
        <w:t>, detritus humanos, materias y materiales contaminados, corrosivos, peligrosos o cuya recogida o vertido exija la adopción de especiales medidas higiénicas, profilácticas o de seguridad].</w:t>
      </w:r>
    </w:p>
    <w:p>
      <w:pPr>
        <w:pStyle w:val="Normal"/>
        <w:spacing w:lineRule="auto" w:line="240"/>
        <w:jc w:val="both"/>
        <w:rPr>
          <w:rFonts w:ascii="Book Antiqua" w:hAnsi="Book Antiqua"/>
          <w:i/>
          <w:i/>
          <w:iCs/>
          <w:sz w:val="24"/>
          <w:szCs w:val="24"/>
        </w:rPr>
      </w:pPr>
      <w:r>
        <w:rPr>
          <w:rFonts w:ascii="Book Antiqua" w:hAnsi="Book Antiqua"/>
          <w:sz w:val="24"/>
          <w:szCs w:val="24"/>
        </w:rPr>
        <w:t>La recogida de residuos especiales, industriales y similares estará sometida a lo establecido en la Normativa específica reguladora.</w:t>
      </w:r>
    </w:p>
    <w:p>
      <w:pPr>
        <w:pStyle w:val="Normal"/>
        <w:spacing w:lineRule="auto" w:line="240"/>
        <w:rPr>
          <w:rFonts w:ascii="Book Antiqua" w:hAnsi="Book Antiqua"/>
          <w:sz w:val="24"/>
          <w:szCs w:val="24"/>
        </w:rPr>
      </w:pPr>
      <w:r>
        <w:rPr>
          <w:rFonts w:ascii="Book Antiqua" w:hAnsi="Book Antiqua"/>
          <w:b/>
          <w:sz w:val="24"/>
          <w:szCs w:val="24"/>
        </w:rPr>
        <w:t>Articulo 3. Sujetos Pasivos</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Son sujetos pasivos de esta tasa, todas las personas físicas o jurídicas y las Entidades, que ocupen o utilicen las viviendas y locales ubicados en los lugares, plazas, calles o vías públicas en que se preste el servicio, ya sea a título de propietario o de usufructuario, arrendatario, o, incluso, de precario.</w:t>
      </w:r>
    </w:p>
    <w:p>
      <w:pPr>
        <w:pStyle w:val="Normal"/>
        <w:spacing w:lineRule="auto" w:line="240"/>
        <w:jc w:val="both"/>
        <w:rPr>
          <w:rFonts w:ascii="Book Antiqua" w:hAnsi="Book Antiqua"/>
          <w:sz w:val="24"/>
          <w:szCs w:val="24"/>
        </w:rPr>
      </w:pPr>
      <w:r>
        <w:rPr>
          <w:rFonts w:ascii="Book Antiqua" w:hAnsi="Book Antiqua"/>
          <w:sz w:val="24"/>
          <w:szCs w:val="24"/>
        </w:rPr>
        <w:t>Tendrá la consideración de sujeto pasivo sustituto del contribuyente, el propietario de las viviendas o locales, que podrá repercutir, en su caso, las cuotas satisfechas sobre los usuarios de aquellas, beneficiarios del servicio</w:t>
      </w:r>
      <w:r>
        <w:rPr>
          <w:rStyle w:val="Ancladenotaalpie"/>
          <w:rFonts w:ascii="Book Antiqua" w:hAnsi="Book Antiqua"/>
          <w:b/>
          <w:i/>
          <w:color w:val="F49701"/>
          <w:sz w:val="24"/>
          <w:szCs w:val="24"/>
        </w:rPr>
        <w:footnoteReference w:id="4"/>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b/>
          <w:sz w:val="24"/>
          <w:szCs w:val="24"/>
        </w:rPr>
        <w:t>Artículo 4. Responsables</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Responderán de la deuda tributaria los deudores principales junto a otras personas o entidades. A estos efectos se considerarán deudores principales los obligados tributarios del artículo 35.2 de la Ley 58/2003, de 17 de diciembre, General Tributaria.</w:t>
      </w:r>
    </w:p>
    <w:p>
      <w:pPr>
        <w:pStyle w:val="Normal"/>
        <w:spacing w:lineRule="auto" w:line="240"/>
        <w:jc w:val="both"/>
        <w:rPr>
          <w:rFonts w:ascii="Book Antiqua" w:hAnsi="Book Antiqua"/>
          <w:sz w:val="24"/>
          <w:szCs w:val="24"/>
        </w:rPr>
      </w:pPr>
      <w:r>
        <w:rPr>
          <w:rFonts w:ascii="Book Antiqua" w:hAnsi="Book Antiqua"/>
          <w:sz w:val="24"/>
          <w:szCs w:val="24"/>
        </w:rPr>
        <w:t>Salvo precepto legal expreso en contrario, la responsabilidad será siempre subsidiaria.</w:t>
      </w:r>
    </w:p>
    <w:p>
      <w:pPr>
        <w:pStyle w:val="Normal"/>
        <w:spacing w:lineRule="auto" w:line="240"/>
        <w:jc w:val="both"/>
        <w:rPr>
          <w:rFonts w:ascii="Book Antiqua" w:hAnsi="Book Antiqua"/>
          <w:sz w:val="24"/>
          <w:szCs w:val="24"/>
        </w:rPr>
      </w:pPr>
      <w:r>
        <w:rPr>
          <w:rFonts w:ascii="Book Antiqua" w:hAnsi="Book Antiqua"/>
          <w:sz w:val="24"/>
          <w:szCs w:val="24"/>
        </w:rPr>
        <w:t>Responderán solidariamente de las obligaciones tributarias del sujeto pasivo las personas físicas y jurídicas a que se refieren los artículos 42 de la Ley 58/2003, de 17 de diciembre, General Tributaria</w:t>
      </w:r>
    </w:p>
    <w:p>
      <w:pPr>
        <w:pStyle w:val="Normal"/>
        <w:spacing w:lineRule="auto" w:line="240"/>
        <w:jc w:val="both"/>
        <w:rPr>
          <w:rFonts w:ascii="Book Antiqua" w:hAnsi="Book Antiqua"/>
          <w:sz w:val="24"/>
          <w:szCs w:val="24"/>
        </w:rPr>
      </w:pPr>
      <w:r>
        <w:rPr>
          <w:rFonts w:ascii="Book Antiqua" w:hAnsi="Book Antiqua"/>
          <w:sz w:val="24"/>
          <w:szCs w:val="24"/>
        </w:rPr>
        <w:t>En relación a la responsabilidad solidaria y subsidiaria de la deuda tributaria se estará a lo establecido, respectivamente, en los artículos 42 y 43 de la Ley 58/2003, de 17 de diciembre, General Tributaria.</w:t>
      </w:r>
    </w:p>
    <w:p>
      <w:pPr>
        <w:pStyle w:val="Normal"/>
        <w:spacing w:lineRule="auto" w:line="240"/>
        <w:jc w:val="both"/>
        <w:rPr>
          <w:rFonts w:ascii="Book Antiqua" w:hAnsi="Book Antiqua"/>
          <w:b/>
          <w:b/>
          <w:sz w:val="24"/>
          <w:szCs w:val="24"/>
        </w:rPr>
      </w:pPr>
      <w:r>
        <w:rPr>
          <w:rFonts w:ascii="Book Antiqua" w:hAnsi="Book Antiqua"/>
          <w:b/>
          <w:sz w:val="24"/>
          <w:szCs w:val="24"/>
        </w:rPr>
        <w:t>Artículo 5. Cuota Tributaria.</w:t>
      </w:r>
    </w:p>
    <w:p>
      <w:pPr>
        <w:pStyle w:val="Normal"/>
        <w:tabs>
          <w:tab w:val="clear" w:pos="708"/>
          <w:tab w:val="left" w:pos="936" w:leader="none"/>
        </w:tabs>
        <w:spacing w:lineRule="auto" w:line="240"/>
        <w:jc w:val="both"/>
        <w:rPr>
          <w:rFonts w:ascii="Book Antiqua" w:hAnsi="Book Antiqua"/>
          <w:sz w:val="24"/>
          <w:szCs w:val="24"/>
        </w:rPr>
      </w:pPr>
      <w:r>
        <w:rPr>
          <w:rFonts w:ascii="Book Antiqua" w:hAnsi="Book Antiqua"/>
          <w:sz w:val="24"/>
          <w:szCs w:val="24"/>
        </w:rPr>
        <w:t>La cuota tributaria anual será:</w:t>
      </w:r>
    </w:p>
    <w:p>
      <w:pPr>
        <w:pStyle w:val="Normal"/>
        <w:tabs>
          <w:tab w:val="clear" w:pos="708"/>
          <w:tab w:val="left" w:pos="936" w:leader="none"/>
        </w:tabs>
        <w:spacing w:lineRule="auto" w:line="240"/>
        <w:jc w:val="both"/>
        <w:rPr>
          <w:rFonts w:ascii="Book Antiqua" w:hAnsi="Book Antiqua"/>
          <w:sz w:val="24"/>
          <w:szCs w:val="24"/>
        </w:rPr>
      </w:pPr>
      <w:r>
        <w:rPr>
          <w:rFonts w:ascii="Book Antiqua" w:hAnsi="Book Antiqua"/>
          <w:sz w:val="24"/>
          <w:szCs w:val="24"/>
        </w:rPr>
        <w:t>. Viviendas familiares: 28 €</w:t>
      </w:r>
    </w:p>
    <w:p>
      <w:pPr>
        <w:pStyle w:val="Normal"/>
        <w:tabs>
          <w:tab w:val="clear" w:pos="708"/>
          <w:tab w:val="left" w:pos="936" w:leader="none"/>
        </w:tabs>
        <w:spacing w:lineRule="auto" w:line="240"/>
        <w:jc w:val="both"/>
        <w:rPr>
          <w:rFonts w:ascii="Book Antiqua" w:hAnsi="Book Antiqua"/>
          <w:sz w:val="24"/>
          <w:szCs w:val="24"/>
        </w:rPr>
      </w:pPr>
      <w:r>
        <w:rPr>
          <w:rFonts w:ascii="Book Antiqua" w:hAnsi="Book Antiqua"/>
          <w:sz w:val="24"/>
          <w:szCs w:val="24"/>
        </w:rPr>
        <w:t>. Alojamientos colectivos (fondas, residencias etc.): 84 €</w:t>
      </w:r>
    </w:p>
    <w:p>
      <w:pPr>
        <w:pStyle w:val="Normal"/>
        <w:tabs>
          <w:tab w:val="clear" w:pos="708"/>
          <w:tab w:val="left" w:pos="936" w:leader="none"/>
        </w:tabs>
        <w:spacing w:lineRule="auto" w:line="240"/>
        <w:jc w:val="both"/>
        <w:rPr>
          <w:rFonts w:ascii="Book Antiqua" w:hAnsi="Book Antiqua"/>
          <w:sz w:val="24"/>
          <w:szCs w:val="24"/>
        </w:rPr>
      </w:pPr>
      <w:r>
        <w:rPr>
          <w:rFonts w:ascii="Book Antiqua" w:hAnsi="Book Antiqua"/>
          <w:sz w:val="24"/>
          <w:szCs w:val="24"/>
        </w:rPr>
        <w:t>. Establecimientos de hostelería: 84 €.</w:t>
      </w:r>
    </w:p>
    <w:p>
      <w:pPr>
        <w:pStyle w:val="Normal"/>
        <w:tabs>
          <w:tab w:val="clear" w:pos="708"/>
          <w:tab w:val="left" w:pos="936" w:leader="none"/>
        </w:tabs>
        <w:spacing w:lineRule="auto" w:line="240"/>
        <w:jc w:val="both"/>
        <w:rPr>
          <w:rFonts w:ascii="Book Antiqua" w:hAnsi="Book Antiqua"/>
          <w:sz w:val="24"/>
          <w:szCs w:val="24"/>
        </w:rPr>
      </w:pPr>
      <w:r>
        <w:rPr>
          <w:rFonts w:ascii="Book Antiqua" w:hAnsi="Book Antiqua"/>
          <w:sz w:val="24"/>
          <w:szCs w:val="24"/>
        </w:rPr>
        <w:t>. Resto de locales donde se ejerza alguna actividad industrial: 56 €</w:t>
      </w:r>
    </w:p>
    <w:p>
      <w:pPr>
        <w:pStyle w:val="Normal"/>
        <w:spacing w:lineRule="auto" w:line="240"/>
        <w:jc w:val="both"/>
        <w:rPr>
          <w:rFonts w:ascii="Book Antiqua" w:hAnsi="Book Antiqua"/>
          <w:sz w:val="24"/>
          <w:szCs w:val="24"/>
        </w:rPr>
      </w:pPr>
      <w:r>
        <w:rPr>
          <w:rFonts w:ascii="Book Antiqua" w:hAnsi="Book Antiqua"/>
          <w:sz w:val="24"/>
          <w:szCs w:val="24"/>
        </w:rPr>
        <w:t>El servicio extraordinario y ocasional de recogida de residuos sólidos urbanos, previa petición del interesado u orden de la Alcaldía por motivos de interés público, se facturará al coste del mismo.</w:t>
      </w:r>
    </w:p>
    <w:p>
      <w:pPr>
        <w:pStyle w:val="Normal"/>
        <w:spacing w:lineRule="auto" w:line="240"/>
        <w:jc w:val="both"/>
        <w:rPr>
          <w:rFonts w:ascii="Book Antiqua" w:hAnsi="Book Antiqua"/>
          <w:b/>
          <w:b/>
          <w:sz w:val="24"/>
          <w:szCs w:val="24"/>
        </w:rPr>
      </w:pPr>
      <w:r>
        <w:rPr>
          <w:rFonts w:ascii="Book Antiqua" w:hAnsi="Book Antiqua"/>
          <w:b/>
          <w:sz w:val="24"/>
          <w:szCs w:val="24"/>
        </w:rPr>
        <w:t>Articulo 6.- Exenciones, Reducciones y Bonificaciones.</w:t>
      </w:r>
    </w:p>
    <w:p>
      <w:pPr>
        <w:pStyle w:val="Normal"/>
        <w:spacing w:lineRule="auto" w:line="240"/>
        <w:jc w:val="both"/>
        <w:rPr>
          <w:rFonts w:ascii="Book Antiqua" w:hAnsi="Book Antiqua"/>
          <w:sz w:val="24"/>
          <w:szCs w:val="24"/>
        </w:rPr>
      </w:pPr>
      <w:r>
        <w:rPr>
          <w:rFonts w:ascii="Book Antiqua" w:hAnsi="Book Antiqua"/>
          <w:sz w:val="24"/>
          <w:szCs w:val="24"/>
        </w:rPr>
        <w:t>No se considerará exención, reducción, ni bonificación alguna en la exención de esta tasa, excepto las expresamente previstas en las normas de rango de ley o las derivadas de la aplicación de los tratados internacionales.</w:t>
      </w:r>
    </w:p>
    <w:p>
      <w:pPr>
        <w:pStyle w:val="Normal"/>
        <w:spacing w:lineRule="auto" w:line="240"/>
        <w:jc w:val="both"/>
        <w:rPr>
          <w:rFonts w:ascii="Book Antiqua" w:hAnsi="Book Antiqua"/>
          <w:b/>
          <w:b/>
          <w:sz w:val="24"/>
          <w:szCs w:val="24"/>
        </w:rPr>
      </w:pPr>
      <w:r>
        <w:rPr>
          <w:rFonts w:ascii="Book Antiqua" w:hAnsi="Book Antiqua"/>
          <w:b/>
          <w:sz w:val="24"/>
          <w:szCs w:val="24"/>
        </w:rPr>
        <w:t>Articulo 7. Devengo.</w:t>
      </w:r>
    </w:p>
    <w:p>
      <w:pPr>
        <w:pStyle w:val="Cuerpodetextoconsangra"/>
        <w:spacing w:lineRule="auto" w:line="240"/>
        <w:ind w:hanging="0"/>
        <w:rPr>
          <w:rFonts w:ascii="Book Antiqua" w:hAnsi="Book Antiqua"/>
          <w:sz w:val="24"/>
        </w:rPr>
      </w:pPr>
      <w:r>
        <w:rPr>
          <w:rFonts w:ascii="Book Antiqua" w:hAnsi="Book Antiqua"/>
          <w:sz w:val="24"/>
        </w:rPr>
        <w:t>1. Se devenga la tasa y nace la obligación de contribuir desde el momento en que se inicie la prestación del servicio, entendiéndose iniciada, dada la naturaleza de recepción obligatoria del mismo, cuando esté establecido y en funcionamiento el servicio municipal de recogida domiciliaria de basuras en las calles o lugares donde figuren las viviendas o locales utilizados por los contribuyentes sujetos a la tasa.</w:t>
      </w:r>
    </w:p>
    <w:p>
      <w:pPr>
        <w:pStyle w:val="Normal"/>
        <w:spacing w:lineRule="auto" w:line="240"/>
        <w:jc w:val="both"/>
        <w:rPr>
          <w:rFonts w:ascii="Book Antiqua" w:hAnsi="Book Antiqua"/>
          <w:sz w:val="24"/>
          <w:szCs w:val="24"/>
        </w:rPr>
      </w:pPr>
      <w:r>
        <w:rPr>
          <w:rFonts w:ascii="Book Antiqua" w:hAnsi="Book Antiqua"/>
          <w:sz w:val="24"/>
          <w:szCs w:val="24"/>
        </w:rPr>
        <w:t xml:space="preserve">2. Establecido y en funcionamiento el referido servicio, las cuotas se devengarán el 1 de enero y el periodo impositivo comprenderá el año natural, salvo los supuestos de inicio o cese de la actividad en los que procederá el prorrateo de la cuota.  </w:t>
      </w:r>
    </w:p>
    <w:p>
      <w:pPr>
        <w:pStyle w:val="Normal"/>
        <w:spacing w:lineRule="auto" w:line="240"/>
        <w:jc w:val="both"/>
        <w:rPr>
          <w:rFonts w:ascii="Book Antiqua" w:hAnsi="Book Antiqua"/>
          <w:b/>
          <w:b/>
          <w:sz w:val="24"/>
          <w:szCs w:val="24"/>
        </w:rPr>
      </w:pPr>
      <w:r>
        <w:rPr>
          <w:rFonts w:ascii="Book Antiqua" w:hAnsi="Book Antiqua"/>
          <w:b/>
          <w:sz w:val="24"/>
          <w:szCs w:val="24"/>
        </w:rPr>
        <w:t>Artículo 8. Normas de Gestión.</w:t>
      </w:r>
    </w:p>
    <w:p>
      <w:pPr>
        <w:pStyle w:val="Normal"/>
        <w:spacing w:lineRule="auto" w:line="240"/>
        <w:jc w:val="both"/>
        <w:rPr>
          <w:rFonts w:ascii="Book Antiqua" w:hAnsi="Book Antiqua"/>
          <w:sz w:val="24"/>
          <w:szCs w:val="24"/>
        </w:rPr>
      </w:pPr>
      <w:r>
        <w:rPr>
          <w:rFonts w:ascii="Book Antiqua" w:hAnsi="Book Antiqua"/>
          <w:sz w:val="24"/>
          <w:szCs w:val="24"/>
        </w:rPr>
        <w:t>Dentro de los treinta días hábiles siguientes a la fecha en que se devengue por vez primera la tasa, los sujetos pasivos formalizarán su inscripción en matrícula, presentando al efecto la correspondiente declaración de alta e ingresando simultáneamente la cuota del primer trimestre.</w:t>
      </w:r>
    </w:p>
    <w:p>
      <w:pPr>
        <w:pStyle w:val="Normal"/>
        <w:spacing w:lineRule="auto" w:line="240"/>
        <w:jc w:val="both"/>
        <w:rPr>
          <w:rFonts w:ascii="Book Antiqua" w:hAnsi="Book Antiqua"/>
          <w:sz w:val="24"/>
          <w:szCs w:val="24"/>
        </w:rPr>
      </w:pPr>
      <w:r>
        <w:rPr>
          <w:rFonts w:ascii="Book Antiqua" w:hAnsi="Book Antiqua"/>
          <w:sz w:val="24"/>
          <w:szCs w:val="24"/>
        </w:rPr>
        <w:t>En los tributos de cobro periódico por recibo, una vez notificada la liquidación correspondiente al alta en la respectiva matrícula, podrán notificarse colectivamente las sucesivas liquidaciones mediante edictos que así lo adviertan.</w:t>
      </w:r>
    </w:p>
    <w:p>
      <w:pPr>
        <w:pStyle w:val="Normal"/>
        <w:spacing w:lineRule="auto" w:line="240"/>
        <w:jc w:val="both"/>
        <w:rPr>
          <w:rFonts w:ascii="Book Antiqua" w:hAnsi="Book Antiqua"/>
          <w:sz w:val="24"/>
          <w:szCs w:val="24"/>
        </w:rPr>
      </w:pPr>
      <w:r>
        <w:rPr>
          <w:rFonts w:ascii="Book Antiqua" w:hAnsi="Book Antiqua"/>
          <w:sz w:val="24"/>
          <w:szCs w:val="24"/>
        </w:rPr>
        <w:t>No obstante, cuando se verifique por parte del servicio administrativo correspondiente que la vivienda puede ser habitada, se procederá de oficio a dar de alta la vivienda en el correspondiente Padrón, sin perjuicio de que se pueda instruir expediente de infracciones tributarias.</w:t>
      </w:r>
    </w:p>
    <w:p>
      <w:pPr>
        <w:pStyle w:val="Normal"/>
        <w:spacing w:lineRule="auto" w:line="240"/>
        <w:ind w:firstLine="720"/>
        <w:jc w:val="both"/>
        <w:rPr>
          <w:rFonts w:ascii="Book Antiqua" w:hAnsi="Book Antiqua"/>
          <w:sz w:val="24"/>
          <w:szCs w:val="24"/>
        </w:rPr>
      </w:pPr>
      <w:r>
        <w:rPr>
          <w:rFonts w:ascii="Book Antiqua" w:hAnsi="Book Antiqua"/>
          <w:sz w:val="24"/>
          <w:szCs w:val="24"/>
        </w:rPr>
      </w:r>
    </w:p>
    <w:p>
      <w:pPr>
        <w:pStyle w:val="Normal"/>
        <w:spacing w:lineRule="auto" w:line="240"/>
        <w:jc w:val="both"/>
        <w:rPr>
          <w:rFonts w:ascii="Book Antiqua" w:hAnsi="Book Antiqua"/>
          <w:sz w:val="24"/>
          <w:szCs w:val="24"/>
        </w:rPr>
      </w:pPr>
      <w:r>
        <w:rPr>
          <w:rFonts w:ascii="Book Antiqua" w:hAnsi="Book Antiqua"/>
          <w:sz w:val="24"/>
          <w:szCs w:val="24"/>
        </w:rPr>
        <w:t>Cuando se conozca, ya de oficio o por comunicación de los interesados, cualquier variación de los datos figurados en la matrícula, se llevarán a cabo en esta las modificaciones correspondientes, que surtirán efectos a partir del período de cobranza siguiente al de la fecha en que se haya efectuado la declaración.</w:t>
      </w:r>
    </w:p>
    <w:p>
      <w:pPr>
        <w:pStyle w:val="Normal"/>
        <w:spacing w:lineRule="auto" w:line="240"/>
        <w:jc w:val="both"/>
        <w:rPr>
          <w:rFonts w:ascii="Book Antiqua" w:hAnsi="Book Antiqua"/>
          <w:sz w:val="24"/>
          <w:szCs w:val="24"/>
        </w:rPr>
      </w:pPr>
      <w:r>
        <w:rPr>
          <w:rFonts w:ascii="Book Antiqua" w:hAnsi="Book Antiqua"/>
          <w:sz w:val="24"/>
          <w:szCs w:val="24"/>
        </w:rPr>
        <w:t xml:space="preserve">El cobro de las cuotas se efectuará </w:t>
      </w:r>
      <w:r>
        <w:rPr>
          <w:rFonts w:ascii="Book Antiqua" w:hAnsi="Book Antiqua"/>
          <w:iCs/>
          <w:sz w:val="24"/>
          <w:szCs w:val="24"/>
        </w:rPr>
        <w:t xml:space="preserve">semestralmente </w:t>
      </w:r>
      <w:r>
        <w:rPr>
          <w:rFonts w:ascii="Book Antiqua" w:hAnsi="Book Antiqua"/>
          <w:sz w:val="24"/>
          <w:szCs w:val="24"/>
        </w:rPr>
        <w:t>mediante recibo derivado de la matrícula, en período voluntario durante los dos meses naturales completos siguientes a la fecha de expedición del recibo. Transcurrido dicho período se procederá al cobro de las cuotas en vía de apremio</w:t>
      </w:r>
      <w:r>
        <w:rPr>
          <w:rStyle w:val="Ancladenotaalpie"/>
          <w:rFonts w:ascii="Book Antiqua" w:hAnsi="Book Antiqua"/>
          <w:b/>
          <w:i/>
          <w:color w:val="F49701"/>
          <w:sz w:val="24"/>
          <w:szCs w:val="24"/>
        </w:rPr>
        <w:footnoteReference w:id="5"/>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La prestación del servicio comprenderá la recogida de basuras en la puerta de la calle de la fachada de los edificios, o en el lugar que previamente se indique, y su carga en los vehículos correspondientes. A tal efecto, los usuarios vienen obligados a depositar previamente las basuras en el correspondiente lugar, en recipientes adecuados y en el horario que se determine.</w:t>
      </w:r>
    </w:p>
    <w:p>
      <w:pPr>
        <w:pStyle w:val="Normal"/>
        <w:spacing w:lineRule="auto" w:line="240"/>
        <w:jc w:val="both"/>
        <w:rPr>
          <w:rFonts w:ascii="Book Antiqua" w:hAnsi="Book Antiqua"/>
          <w:b/>
          <w:b/>
          <w:sz w:val="24"/>
          <w:szCs w:val="24"/>
        </w:rPr>
      </w:pPr>
      <w:r>
        <w:rPr>
          <w:rFonts w:ascii="Book Antiqua" w:hAnsi="Book Antiqua"/>
          <w:b/>
          <w:sz w:val="24"/>
          <w:szCs w:val="24"/>
        </w:rPr>
        <w:t xml:space="preserve"> </w:t>
      </w:r>
      <w:r>
        <w:rPr>
          <w:rFonts w:ascii="Book Antiqua" w:hAnsi="Book Antiqua"/>
          <w:b/>
          <w:sz w:val="24"/>
          <w:szCs w:val="24"/>
        </w:rPr>
        <w:t>Artículo 9. Infracciones y Sanciones.</w:t>
      </w:r>
    </w:p>
    <w:p>
      <w:pPr>
        <w:pStyle w:val="Normal"/>
        <w:spacing w:lineRule="auto" w:line="240"/>
        <w:jc w:val="both"/>
        <w:rPr>
          <w:rFonts w:ascii="Book Antiqua" w:hAnsi="Book Antiqua"/>
          <w:sz w:val="24"/>
          <w:szCs w:val="24"/>
        </w:rPr>
      </w:pPr>
      <w:r>
        <w:rPr>
          <w:rFonts w:ascii="Book Antiqua" w:hAnsi="Book Antiqua"/>
          <w:sz w:val="24"/>
          <w:szCs w:val="24"/>
        </w:rPr>
        <w:t xml:space="preserve">En todo lo referente a infracciones y sanciones, será de aplicación la Ley 58/2003, de 17 de diciembre, General Tributaria, en concreto los artículos 181 y siguientes, así como sus disposiciones de desarrollo, según </w:t>
      </w:r>
      <w:r>
        <w:rPr>
          <w:rFonts w:ascii="Book Antiqua" w:hAnsi="Book Antiqua"/>
          <w:spacing w:val="-3"/>
          <w:sz w:val="24"/>
          <w:szCs w:val="24"/>
        </w:rPr>
        <w:t>lo dispuesto en el artículo 11 el Texto Refundido de la Ley Reguladora de las Haciendas Locales, aprobado por el Real Decreto Legislativo 2/2004, de 5 de marzo.</w:t>
      </w:r>
    </w:p>
    <w:p>
      <w:pPr>
        <w:pStyle w:val="Normal0"/>
        <w:jc w:val="both"/>
        <w:rPr>
          <w:rFonts w:ascii="Book Antiqua" w:hAnsi="Book Antiqua"/>
          <w:b/>
          <w:b/>
        </w:rPr>
      </w:pPr>
      <w:r>
        <w:rPr>
          <w:rFonts w:ascii="Book Antiqua" w:hAnsi="Book Antiqua"/>
          <w:b/>
        </w:rPr>
        <w:t>Artículo 10. Legislación Aplicable.</w:t>
      </w:r>
    </w:p>
    <w:p>
      <w:pPr>
        <w:pStyle w:val="NormalWeb"/>
        <w:spacing w:lineRule="auto" w:line="240"/>
        <w:ind w:left="0" w:hanging="0"/>
        <w:rPr>
          <w:rFonts w:ascii="Book Antiqua" w:hAnsi="Book Antiqua" w:cs="Times New Roman"/>
          <w:sz w:val="24"/>
        </w:rPr>
      </w:pPr>
      <w:r>
        <w:rPr>
          <w:rFonts w:ascii="Book Antiqua" w:hAnsi="Book Antiqua"/>
          <w:sz w:val="24"/>
        </w:rPr>
        <w:t xml:space="preserve">En todo lo no previsto en la presente Ordenanza se estará a lo dispuesto en el Texto Refundido de la Ley Reguladora de las Haciendas Locales, aprobado por el Real Decreto Legislativo 2/2004, de 5 de marzo, la Ley 7/1985, de 2 de abril, Reguladora de las Bases de Régimen Local, la </w:t>
      </w:r>
      <w:r>
        <w:rPr>
          <w:rFonts w:cs="Times New Roman" w:ascii="Book Antiqua" w:hAnsi="Book Antiqua"/>
          <w:bCs/>
          <w:sz w:val="24"/>
        </w:rPr>
        <w:t>Ley 58/2003, de 17 de diciembre, General Tributaria</w:t>
      </w:r>
      <w:r>
        <w:rPr>
          <w:rFonts w:ascii="Book Antiqua" w:hAnsi="Book Antiqua"/>
          <w:sz w:val="24"/>
        </w:rPr>
        <w:t>, la Ley 8/1989, de 13 de abril, de Tasas y Precios Públicos, así como en la Ordenanza Fiscal General aprobada por este Ayuntamiento.</w:t>
      </w:r>
    </w:p>
    <w:p>
      <w:pPr>
        <w:pStyle w:val="Normal"/>
        <w:spacing w:lineRule="auto" w:line="240"/>
        <w:rPr>
          <w:rFonts w:ascii="Book Antiqua" w:hAnsi="Book Antiqua"/>
          <w:sz w:val="24"/>
          <w:szCs w:val="24"/>
        </w:rPr>
      </w:pPr>
      <w:r>
        <w:rPr/>
      </w:r>
    </w:p>
    <w:p>
      <w:pPr>
        <w:pStyle w:val="Normal"/>
        <w:spacing w:lineRule="auto" w:line="240"/>
        <w:rPr>
          <w:rFonts w:ascii="Book Antiqua" w:hAnsi="Book Antiqua"/>
          <w:sz w:val="24"/>
          <w:szCs w:val="24"/>
        </w:rPr>
      </w:pPr>
      <w:r>
        <w:rPr>
          <w:rFonts w:ascii="Book Antiqua" w:hAnsi="Book Antiqua"/>
          <w:b/>
          <w:sz w:val="24"/>
          <w:szCs w:val="24"/>
        </w:rPr>
        <w:t>DISPOSICI</w:t>
      </w:r>
      <w:r>
        <w:rPr>
          <w:rFonts w:ascii="Book Antiqua" w:hAnsi="Book Antiqua"/>
          <w:b/>
          <w:sz w:val="24"/>
          <w:szCs w:val="24"/>
        </w:rPr>
        <w:t>Ó</w:t>
      </w:r>
      <w:r>
        <w:rPr>
          <w:rFonts w:ascii="Book Antiqua" w:hAnsi="Book Antiqua"/>
          <w:b/>
          <w:sz w:val="24"/>
          <w:szCs w:val="24"/>
        </w:rPr>
        <w:t xml:space="preserve">N FINAL </w:t>
      </w:r>
      <w:r>
        <w:rPr>
          <w:rFonts w:ascii="Book Antiqua" w:hAnsi="Book Antiqua"/>
          <w:b/>
          <w:sz w:val="24"/>
          <w:szCs w:val="24"/>
        </w:rPr>
        <w:t>Ú</w:t>
      </w:r>
      <w:r>
        <w:rPr>
          <w:rFonts w:ascii="Book Antiqua" w:hAnsi="Book Antiqua"/>
          <w:b/>
          <w:sz w:val="24"/>
          <w:szCs w:val="24"/>
        </w:rPr>
        <w:t>NICA</w:t>
      </w:r>
      <w:r>
        <w:rPr>
          <w:rFonts w:ascii="Book Antiqua" w:hAnsi="Book Antiqua"/>
          <w:sz w:val="24"/>
          <w:szCs w:val="24"/>
        </w:rPr>
        <w:t>.</w:t>
      </w:r>
    </w:p>
    <w:p>
      <w:pPr>
        <w:pStyle w:val="Normal"/>
        <w:spacing w:lineRule="auto" w:line="240"/>
        <w:jc w:val="both"/>
        <w:rPr>
          <w:rFonts w:ascii="Book Antiqua" w:hAnsi="Book Antiqua" w:cs="Arial"/>
          <w:sz w:val="24"/>
          <w:szCs w:val="24"/>
        </w:rPr>
      </w:pPr>
      <w:r>
        <w:rPr>
          <w:rFonts w:cs="Arial" w:ascii="Book Antiqua" w:hAnsi="Book Antiqua"/>
          <w:sz w:val="24"/>
          <w:szCs w:val="24"/>
        </w:rPr>
        <w:t>La presente Ordenanza, aprobada por el Ayuntamiento, entrará en vigor, una vez se haya publicado íntegramente en el Boletín Oficial de la Provincia de Teruel, y haya transcurrido el plazo de quince días previsto en el artículo 65.2 de la Ley 7/1985, plazo en el que la Administración del estado o la de la Comunidad Autónoma podrán ejercer sus facultades de requerimiento, permaneciendo en vigor hasta su modificación o derogación expresa.</w:t>
      </w:r>
    </w:p>
    <w:p>
      <w:pPr>
        <w:pStyle w:val="Normal"/>
        <w:spacing w:lineRule="auto" w:line="240" w:before="0" w:after="200"/>
        <w:jc w:val="both"/>
        <w:rPr>
          <w:rFonts w:ascii="Book Antiqua" w:hAnsi="Book Antiqua"/>
          <w:b/>
          <w:b/>
          <w:bCs/>
          <w:iCs/>
          <w:sz w:val="24"/>
          <w:szCs w:val="24"/>
        </w:rPr>
      </w:pPr>
      <w:r>
        <w:rPr/>
      </w:r>
    </w:p>
    <w:sectPr>
      <w:footnotePr>
        <w:numFmt w:val="decimal"/>
      </w:footnote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jc w:val="both"/>
        <w:rPr>
          <w:rFonts w:ascii="Verdana" w:hAnsi="Verdana"/>
          <w:i/>
          <w:i/>
          <w:color w:val="808080"/>
          <w:sz w:val="14"/>
          <w:szCs w:val="14"/>
        </w:rPr>
      </w:pPr>
      <w:r>
        <w:rPr>
          <w:rStyle w:val="Caracteresdenotaalpie"/>
        </w:rPr>
        <w:footnoteRef/>
      </w:r>
      <w:r>
        <w:rPr/>
      </w:r>
    </w:p>
  </w:footnote>
  <w:footnote w:id="3">
    <w:p>
      <w:pPr>
        <w:pStyle w:val="Notaalpie"/>
        <w:jc w:val="both"/>
        <w:rPr>
          <w:rFonts w:ascii="Verdana" w:hAnsi="Verdana"/>
          <w:i/>
          <w:i/>
          <w:color w:val="808080"/>
          <w:sz w:val="14"/>
          <w:szCs w:val="14"/>
        </w:rPr>
      </w:pPr>
      <w:r>
        <w:rPr>
          <w:rStyle w:val="Caracteresdenotaalpie"/>
        </w:rPr>
        <w:footnoteRef/>
      </w:r>
      <w:r>
        <w:rPr/>
      </w:r>
    </w:p>
  </w:footnote>
  <w:footnote w:id="4">
    <w:p>
      <w:pPr>
        <w:pStyle w:val="Notaalpie"/>
        <w:jc w:val="both"/>
        <w:rPr>
          <w:rFonts w:ascii="Verdana" w:hAnsi="Verdana"/>
          <w:i/>
          <w:i/>
          <w:color w:val="808080"/>
          <w:sz w:val="14"/>
          <w:szCs w:val="14"/>
        </w:rPr>
      </w:pPr>
      <w:r>
        <w:rPr>
          <w:rStyle w:val="Caracteresdenotaalpie"/>
        </w:rPr>
        <w:footnoteRef/>
      </w:r>
      <w:r>
        <w:rPr/>
      </w:r>
    </w:p>
  </w:footnote>
  <w:footnote w:id="5">
    <w:p>
      <w:pPr>
        <w:pStyle w:val="Notaalpie"/>
        <w:jc w:val="both"/>
        <w:rPr>
          <w:rFonts w:ascii="Verdana" w:hAnsi="Verdana"/>
          <w:i/>
          <w:i/>
          <w:color w:val="808080"/>
          <w:sz w:val="14"/>
          <w:szCs w:val="14"/>
        </w:rPr>
      </w:pPr>
      <w:r>
        <w:rPr>
          <w:rStyle w:val="Caracteresdenotaalpie"/>
        </w:rPr>
        <w:footnoteRef/>
      </w: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4e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6">
    <w:name w:val="Heading 6"/>
    <w:basedOn w:val="Normal"/>
    <w:next w:val="Normal"/>
    <w:link w:val="Ttulo6Car"/>
    <w:unhideWhenUsed/>
    <w:qFormat/>
    <w:rsid w:val="00b904ee"/>
    <w:pPr>
      <w:spacing w:lineRule="auto" w:line="240" w:before="240" w:after="60"/>
      <w:outlineLvl w:val="5"/>
    </w:pPr>
    <w:rPr>
      <w:rFonts w:eastAsia="Times New Roman"/>
      <w:b/>
      <w:bCs/>
      <w:lang w:eastAsia="es-ES"/>
    </w:rPr>
  </w:style>
  <w:style w:type="character" w:styleId="DefaultParagraphFont" w:default="1">
    <w:name w:val="Default Paragraph Font"/>
    <w:uiPriority w:val="1"/>
    <w:semiHidden/>
    <w:unhideWhenUsed/>
    <w:qFormat/>
    <w:rPr/>
  </w:style>
  <w:style w:type="character" w:styleId="Ttulo6Car" w:customStyle="1">
    <w:name w:val="Título 6 Car"/>
    <w:basedOn w:val="DefaultParagraphFont"/>
    <w:qFormat/>
    <w:rsid w:val="00b904ee"/>
    <w:rPr>
      <w:rFonts w:ascii="Calibri" w:hAnsi="Calibri" w:eastAsia="Times New Roman" w:cs="Times New Roman"/>
      <w:b/>
      <w:bCs/>
      <w:lang w:eastAsia="es-ES"/>
    </w:rPr>
  </w:style>
  <w:style w:type="character" w:styleId="SangradetextonormalCar" w:customStyle="1">
    <w:name w:val="Sangría de texto normal Car"/>
    <w:basedOn w:val="DefaultParagraphFont"/>
    <w:qFormat/>
    <w:rsid w:val="00b904ee"/>
    <w:rPr>
      <w:rFonts w:ascii="Verdana" w:hAnsi="Verdana" w:eastAsia="Times New Roman" w:cs="Times New Roman"/>
      <w:sz w:val="20"/>
      <w:szCs w:val="24"/>
    </w:rPr>
  </w:style>
  <w:style w:type="character" w:styleId="TextonotapieCar" w:customStyle="1">
    <w:name w:val="Texto nota pie Car"/>
    <w:basedOn w:val="DefaultParagraphFont"/>
    <w:qFormat/>
    <w:rsid w:val="00b904ee"/>
    <w:rPr>
      <w:rFonts w:ascii="Times New Roman" w:hAnsi="Times New Roman" w:eastAsia="Times New Roman" w:cs="Times New Roman"/>
      <w:sz w:val="20"/>
      <w:szCs w:val="20"/>
      <w:lang w:eastAsia="es-ES"/>
    </w:rPr>
  </w:style>
  <w:style w:type="character" w:styleId="Ancladenotaalpie">
    <w:name w:val="Ancla de nota al pie"/>
    <w:rPr>
      <w:vertAlign w:val="superscript"/>
    </w:rPr>
  </w:style>
  <w:style w:type="character" w:styleId="FootnoteCharacters">
    <w:name w:val="Footnote Characters"/>
    <w:qFormat/>
    <w:rsid w:val="00b904ee"/>
    <w:rPr>
      <w:vertAlign w:val="superscript"/>
    </w:rPr>
  </w:style>
  <w:style w:type="character" w:styleId="Textoindependiente3Car" w:customStyle="1">
    <w:name w:val="Texto independiente 3 Car"/>
    <w:link w:val="BodyText3"/>
    <w:qFormat/>
    <w:locked/>
    <w:rsid w:val="00b904ee"/>
    <w:rPr>
      <w:sz w:val="16"/>
    </w:rPr>
  </w:style>
  <w:style w:type="character" w:styleId="Textoindependiente3Car1" w:customStyle="1">
    <w:name w:val="Texto independiente 3 Car1"/>
    <w:basedOn w:val="DefaultParagraphFont"/>
    <w:link w:val="BodyText3"/>
    <w:uiPriority w:val="99"/>
    <w:semiHidden/>
    <w:qFormat/>
    <w:rsid w:val="00b904ee"/>
    <w:rPr>
      <w:rFonts w:ascii="Calibri" w:hAnsi="Calibri" w:eastAsia="Calibri" w:cs="Times New Roman"/>
      <w:sz w:val="16"/>
      <w:szCs w:val="16"/>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uerpodetextoconsangra">
    <w:name w:val="Body Text Indent"/>
    <w:basedOn w:val="Normal"/>
    <w:link w:val="SangradetextonormalCar"/>
    <w:rsid w:val="00b904ee"/>
    <w:pPr>
      <w:spacing w:lineRule="auto" w:line="360" w:before="0" w:after="0"/>
      <w:ind w:firstLine="720"/>
      <w:jc w:val="both"/>
    </w:pPr>
    <w:rPr>
      <w:rFonts w:ascii="Verdana" w:hAnsi="Verdana" w:eastAsia="Times New Roman"/>
      <w:sz w:val="20"/>
      <w:szCs w:val="24"/>
    </w:rPr>
  </w:style>
  <w:style w:type="paragraph" w:styleId="NormalWeb">
    <w:name w:val="Normal (Web)"/>
    <w:basedOn w:val="Normal"/>
    <w:qFormat/>
    <w:rsid w:val="00b904ee"/>
    <w:pPr>
      <w:spacing w:lineRule="auto" w:line="360" w:before="0" w:after="0"/>
      <w:ind w:left="528" w:hanging="0"/>
      <w:jc w:val="both"/>
    </w:pPr>
    <w:rPr>
      <w:rFonts w:ascii="Verdana" w:hAnsi="Verdana" w:eastAsia="Times New Roman" w:cs="Arial"/>
      <w:sz w:val="20"/>
      <w:szCs w:val="24"/>
      <w:lang w:eastAsia="es-ES"/>
    </w:rPr>
  </w:style>
  <w:style w:type="paragraph" w:styleId="Notaalpie">
    <w:name w:val="Footnote Text"/>
    <w:basedOn w:val="Normal"/>
    <w:link w:val="TextonotapieCar"/>
    <w:rsid w:val="00b904ee"/>
    <w:pPr>
      <w:spacing w:lineRule="auto" w:line="240" w:before="0" w:after="0"/>
    </w:pPr>
    <w:rPr>
      <w:rFonts w:ascii="Times New Roman" w:hAnsi="Times New Roman" w:eastAsia="Times New Roman"/>
      <w:sz w:val="20"/>
      <w:szCs w:val="20"/>
      <w:lang w:eastAsia="es-ES"/>
    </w:rPr>
  </w:style>
  <w:style w:type="paragraph" w:styleId="BodyText3">
    <w:name w:val="Body Text 3"/>
    <w:basedOn w:val="Normal"/>
    <w:link w:val="Textoindependiente3Car"/>
    <w:qFormat/>
    <w:rsid w:val="00b904ee"/>
    <w:pPr>
      <w:spacing w:lineRule="auto" w:line="240" w:before="0" w:after="120"/>
    </w:pPr>
    <w:rPr>
      <w:rFonts w:ascii="Calibri" w:hAnsi="Calibri" w:eastAsia="Calibri" w:cs="" w:asciiTheme="minorHAnsi" w:cstheme="minorBidi" w:eastAsiaTheme="minorHAnsi" w:hAnsiTheme="minorHAnsi"/>
      <w:sz w:val="16"/>
    </w:rPr>
  </w:style>
  <w:style w:type="paragraph" w:styleId="Default" w:customStyle="1">
    <w:name w:val="Default"/>
    <w:qFormat/>
    <w:rsid w:val="00b904ee"/>
    <w:pPr>
      <w:widowControl w:val="false"/>
      <w:bidi w:val="0"/>
      <w:spacing w:lineRule="auto" w:line="240" w:before="0" w:after="0"/>
      <w:jc w:val="left"/>
    </w:pPr>
    <w:rPr>
      <w:rFonts w:ascii="Arial" w:hAnsi="Arial" w:eastAsia="Calibri" w:cs="Arial"/>
      <w:color w:val="000000"/>
      <w:kern w:val="0"/>
      <w:sz w:val="24"/>
      <w:szCs w:val="24"/>
      <w:lang w:eastAsia="es-ES" w:val="es-ES" w:bidi="ar-SA"/>
    </w:rPr>
  </w:style>
  <w:style w:type="paragraph" w:styleId="Normal0" w:customStyle="1">
    <w:name w:val="Normal_0"/>
    <w:qFormat/>
    <w:rsid w:val="00b904ee"/>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Parrafo" w:customStyle="1">
    <w:name w:val="parrafo"/>
    <w:basedOn w:val="Normal"/>
    <w:qFormat/>
    <w:rsid w:val="00b904ee"/>
    <w:pPr>
      <w:spacing w:lineRule="auto" w:line="240" w:beforeAutospacing="1" w:afterAutospacing="1"/>
    </w:pPr>
    <w:rPr>
      <w:rFonts w:ascii="Times New Roman" w:hAnsi="Times New Roman" w:eastAsia="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LibreOffice/7.3.6.2$Windows_X86_64 LibreOffice_project/c28ca90fd6e1a19e189fc16c05f8f8924961e12e</Application>
  <AppVersion>15.0000</AppVersion>
  <Pages>4</Pages>
  <Words>1209</Words>
  <Characters>6542</Characters>
  <CharactersWithSpaces>7720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2022-10-31T10:58:00Z</dcterms:created>
  <dc:creator>Usuario</dc:creator>
  <dc:description/>
  <dc:language>es-ES</dc:language>
  <cp:lastModifiedBy/>
  <dcterms:modified xsi:type="dcterms:W3CDTF">2022-11-03T11:46:15Z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