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b/>
          <w:b/>
          <w:sz w:val="36"/>
          <w:szCs w:val="36"/>
        </w:rPr>
      </w:pPr>
      <w:r>
        <w:rPr>
          <w:rFonts w:cs="Arial" w:ascii="Arial" w:hAnsi="Arial"/>
          <w:b/>
          <w:sz w:val="36"/>
          <w:szCs w:val="36"/>
        </w:rPr>
        <w:t>AYUNTAMIENTO DE TORNOS  (Teruel)</w:t>
      </w:r>
    </w:p>
    <w:p>
      <w:pPr>
        <w:pStyle w:val="Normal"/>
        <w:pBdr>
          <w:bottom w:val="single" w:sz="12" w:space="1" w:color="000000"/>
        </w:pBdr>
        <w:rPr>
          <w:rFonts w:ascii="Arial" w:hAnsi="Arial" w:cs="Arial"/>
        </w:rPr>
      </w:pPr>
      <w:r>
        <w:rPr>
          <w:rFonts w:cs="Arial" w:ascii="Arial" w:hAnsi="Arial"/>
        </w:rPr>
        <w:t xml:space="preserve"> </w:t>
      </w:r>
      <w:r>
        <w:rPr>
          <w:rFonts w:cs="Arial" w:ascii="Arial" w:hAnsi="Arial"/>
        </w:rPr>
        <w:t>Plaza de España   nº 1  Teléfono y fax 978-734301 e-mail: ayto.tornos@yahoo.com</w:t>
      </w:r>
    </w:p>
    <w:p>
      <w:pPr>
        <w:pStyle w:val="Normal"/>
        <w:rPr/>
      </w:pPr>
      <w:r>
        <w:rPr/>
        <w:t xml:space="preserve">   </w:t>
      </w:r>
    </w:p>
    <w:p>
      <w:pPr>
        <w:pStyle w:val="Normal"/>
        <w:rPr>
          <w:rFonts w:ascii="Book Antiqua" w:hAnsi="Book Antiqua"/>
          <w:b/>
          <w:b/>
          <w:sz w:val="28"/>
          <w:szCs w:val="28"/>
        </w:rPr>
      </w:pPr>
      <w:r>
        <w:rPr/>
        <w:t xml:space="preserve"> </w:t>
      </w:r>
      <w:r>
        <w:rPr>
          <w:rFonts w:cs="Arial" w:ascii="Book Antiqua" w:hAnsi="Book Antiqua"/>
          <w:b/>
          <w:sz w:val="24"/>
          <w:szCs w:val="24"/>
          <w:lang w:val="es-ES_tradnl"/>
        </w:rPr>
        <w:t>ORDENANZA FISCAL REGULADORA DE LA TASA POR EL SERVICIO DE ABASTECIMIENTO DOMICILIARIO DE AGUA POTABLE.-</w:t>
      </w:r>
    </w:p>
    <w:p>
      <w:pPr>
        <w:pStyle w:val="Normal"/>
        <w:spacing w:lineRule="auto" w:line="240"/>
        <w:jc w:val="both"/>
        <w:rPr>
          <w:rFonts w:ascii="Book Antiqua" w:hAnsi="Book Antiqua"/>
          <w:b/>
          <w:b/>
          <w:bCs/>
          <w:iCs/>
          <w:sz w:val="24"/>
          <w:szCs w:val="24"/>
        </w:rPr>
      </w:pPr>
      <w:r>
        <w:rPr>
          <w:rFonts w:ascii="Book Antiqua" w:hAnsi="Book Antiqua"/>
          <w:b/>
          <w:bCs/>
          <w:iCs/>
          <w:sz w:val="24"/>
          <w:szCs w:val="24"/>
        </w:rPr>
        <w:t>Artículo 1. Fundamento y Objeto.</w:t>
      </w:r>
    </w:p>
    <w:p>
      <w:pPr>
        <w:pStyle w:val="Normal"/>
        <w:spacing w:lineRule="auto" w:line="240"/>
        <w:jc w:val="both"/>
        <w:rPr>
          <w:rFonts w:ascii="Book Antiqua" w:hAnsi="Book Antiqua"/>
          <w:sz w:val="24"/>
          <w:szCs w:val="24"/>
        </w:rPr>
      </w:pPr>
      <w:r>
        <w:rPr>
          <w:rFonts w:ascii="Book Antiqua" w:hAnsi="Book Antiqua"/>
          <w:sz w:val="24"/>
          <w:szCs w:val="24"/>
        </w:rPr>
        <w:t>Esta Entidad Local, en uso de las facultades contenidas en los artículos 133.2 y 142 de la Constitución,</w:t>
      </w:r>
      <w:r>
        <w:rPr>
          <w:rFonts w:ascii="Book Antiqua" w:hAnsi="Book Antiqua"/>
          <w:bCs/>
          <w:sz w:val="24"/>
          <w:szCs w:val="24"/>
        </w:rPr>
        <w:t xml:space="preserve"> por el artículo 106 de la Ley 7/1985, de 2 de abril, Reguladora de las Bases del Régimen Local, y de conformidad con lo dispuesto en el artículo 20.4.t) en relación con los artículos 15 a 19 del Texto Refundido de la Ley Reguladora de las Haciendas Locales, aprobado por el Real Decreto Legislativo 2/2004, de 5 de marzo, establece la tasa</w:t>
      </w:r>
      <w:r>
        <w:rPr>
          <w:rFonts w:ascii="Book Antiqua" w:hAnsi="Book Antiqua"/>
          <w:bCs/>
          <w:i/>
          <w:sz w:val="24"/>
          <w:szCs w:val="24"/>
        </w:rPr>
        <w:t xml:space="preserve"> </w:t>
      </w:r>
      <w:r>
        <w:rPr>
          <w:rFonts w:ascii="Book Antiqua" w:hAnsi="Book Antiqua"/>
          <w:bCs/>
          <w:sz w:val="24"/>
          <w:szCs w:val="24"/>
        </w:rPr>
        <w:t>por el suministro de agua potable, que se regirá por la presente Ordenanza fiscal,</w:t>
      </w:r>
      <w:r>
        <w:rPr>
          <w:rFonts w:ascii="Book Antiqua" w:hAnsi="Book Antiqua"/>
          <w:sz w:val="24"/>
          <w:szCs w:val="24"/>
        </w:rPr>
        <w:t xml:space="preserve"> cuyas normas atienden a lo previsto en el artículo 57 del Texto Refundido de la Ley Reguladora de las Haciendas Locales, aprobado por el Real Decreto Legislativo 2/2004, de 5 de marzo.</w:t>
      </w:r>
      <w:r>
        <w:rPr>
          <w:rFonts w:ascii="Book Antiqua" w:hAnsi="Book Antiqua"/>
          <w:bCs/>
          <w:sz w:val="24"/>
          <w:szCs w:val="24"/>
        </w:rPr>
        <w:t xml:space="preserve"> </w:t>
      </w:r>
      <w:bookmarkStart w:id="0" w:name="b2"/>
      <w:bookmarkEnd w:id="0"/>
    </w:p>
    <w:p>
      <w:pPr>
        <w:pStyle w:val="Normal"/>
        <w:spacing w:lineRule="auto" w:line="240"/>
        <w:jc w:val="both"/>
        <w:rPr>
          <w:rFonts w:ascii="Book Antiqua" w:hAnsi="Book Antiqua"/>
          <w:bCs/>
          <w:iCs/>
          <w:sz w:val="24"/>
          <w:szCs w:val="24"/>
        </w:rPr>
      </w:pPr>
      <w:r>
        <w:rPr>
          <w:rFonts w:ascii="Book Antiqua" w:hAnsi="Book Antiqua"/>
          <w:b/>
          <w:bCs/>
          <w:iCs/>
          <w:sz w:val="24"/>
          <w:szCs w:val="24"/>
        </w:rPr>
        <w:t>Artículo 2. Hecho Imponible</w:t>
      </w:r>
      <w:r>
        <w:rPr>
          <w:rFonts w:ascii="Book Antiqua" w:hAnsi="Book Antiqua"/>
          <w:bCs/>
          <w:iCs/>
          <w:sz w:val="24"/>
          <w:szCs w:val="24"/>
        </w:rPr>
        <w:t>.</w:t>
      </w:r>
    </w:p>
    <w:p>
      <w:pPr>
        <w:pStyle w:val="Normal"/>
        <w:spacing w:lineRule="auto" w:line="240"/>
        <w:jc w:val="both"/>
        <w:rPr>
          <w:rFonts w:ascii="Book Antiqua" w:hAnsi="Book Antiqua"/>
          <w:sz w:val="24"/>
          <w:szCs w:val="24"/>
        </w:rPr>
      </w:pPr>
      <w:r>
        <w:rPr>
          <w:rFonts w:ascii="Book Antiqua" w:hAnsi="Book Antiqua"/>
          <w:sz w:val="24"/>
          <w:szCs w:val="24"/>
        </w:rPr>
        <w:t>Constituye el hecho imponible de la tasa la prestación del servicio de abastecimiento de agua potable a domicilio, que conlleva la utilización de la red general de distribución así como las actividades derivadas de enganches a la red general, colocación, mantenimiento y actividades análogas, conforme a lo establecido en el artículo 26.1.a) de la Ley 7/1985, de 2 de abril, Reguladora de las Bases de Régimen Local.</w:t>
      </w:r>
    </w:p>
    <w:p>
      <w:pPr>
        <w:pStyle w:val="Normal"/>
        <w:spacing w:lineRule="auto" w:line="240"/>
        <w:jc w:val="both"/>
        <w:rPr>
          <w:rFonts w:ascii="Book Antiqua" w:hAnsi="Book Antiqua"/>
          <w:b/>
          <w:b/>
          <w:bCs/>
          <w:iCs/>
          <w:sz w:val="24"/>
          <w:szCs w:val="24"/>
        </w:rPr>
      </w:pPr>
      <w:r>
        <w:rPr>
          <w:rFonts w:ascii="Book Antiqua" w:hAnsi="Book Antiqua"/>
          <w:b/>
          <w:bCs/>
          <w:iCs/>
          <w:sz w:val="24"/>
          <w:szCs w:val="24"/>
        </w:rPr>
        <w:t>Artículo 3.- Sujetos Pasivos.</w:t>
      </w:r>
    </w:p>
    <w:p>
      <w:pPr>
        <w:pStyle w:val="Normal"/>
        <w:spacing w:lineRule="auto" w:line="240"/>
        <w:jc w:val="both"/>
        <w:rPr>
          <w:rFonts w:ascii="Book Antiqua" w:hAnsi="Book Antiqua"/>
          <w:sz w:val="24"/>
          <w:szCs w:val="24"/>
        </w:rPr>
      </w:pPr>
      <w:r>
        <w:rPr>
          <w:rFonts w:ascii="Book Antiqua" w:hAnsi="Book Antiqua"/>
          <w:sz w:val="24"/>
          <w:szCs w:val="24"/>
        </w:rPr>
        <w:t xml:space="preserve">Son sujetos pasivos de la tasa todas las personas físicas y jurídicas así como las Entidades a que se refiere el artículo 35.4 de la Ley 58/2003, de 17 de diciembre, General Tributaria, que soliciten o resulten beneficiadas por los servicios de suministro de agua potable. </w:t>
      </w:r>
    </w:p>
    <w:p>
      <w:pPr>
        <w:pStyle w:val="Normal"/>
        <w:spacing w:lineRule="auto" w:line="240"/>
        <w:jc w:val="both"/>
        <w:rPr>
          <w:rFonts w:ascii="Book Antiqua" w:hAnsi="Book Antiqua"/>
          <w:sz w:val="24"/>
          <w:szCs w:val="24"/>
        </w:rPr>
      </w:pPr>
      <w:r>
        <w:rPr>
          <w:rFonts w:ascii="Book Antiqua" w:hAnsi="Book Antiqua"/>
          <w:sz w:val="24"/>
          <w:szCs w:val="24"/>
        </w:rPr>
        <w:t xml:space="preserve"> </w:t>
      </w:r>
      <w:r>
        <w:rPr>
          <w:rFonts w:ascii="Book Antiqua" w:hAnsi="Book Antiqua"/>
          <w:b/>
          <w:sz w:val="24"/>
          <w:szCs w:val="24"/>
        </w:rPr>
        <w:t>Artículo 4. Responsables</w:t>
      </w:r>
      <w:r>
        <w:rPr>
          <w:rFonts w:ascii="Book Antiqua" w:hAnsi="Book Antiqua"/>
          <w:sz w:val="24"/>
          <w:szCs w:val="24"/>
        </w:rPr>
        <w:t>.</w:t>
      </w:r>
    </w:p>
    <w:p>
      <w:pPr>
        <w:pStyle w:val="Normal"/>
        <w:spacing w:lineRule="auto" w:line="240"/>
        <w:jc w:val="both"/>
        <w:rPr>
          <w:rFonts w:ascii="Book Antiqua" w:hAnsi="Book Antiqua"/>
          <w:sz w:val="24"/>
          <w:szCs w:val="24"/>
        </w:rPr>
      </w:pPr>
      <w:r>
        <w:rPr>
          <w:rFonts w:ascii="Book Antiqua" w:hAnsi="Book Antiqua"/>
          <w:sz w:val="24"/>
          <w:szCs w:val="24"/>
        </w:rPr>
        <w:t>Responderán de la deuda tributaria los deudores principales junto a otras personas o Entidades. A estos efectos se considerarán deudores principales los obligados tributarios</w:t>
      </w:r>
      <w:r>
        <w:rPr>
          <w:rStyle w:val="Ancladenotaalpie"/>
          <w:rFonts w:ascii="Book Antiqua" w:hAnsi="Book Antiqua"/>
          <w:b/>
          <w:i/>
          <w:color w:val="F49701"/>
          <w:sz w:val="24"/>
          <w:szCs w:val="24"/>
        </w:rPr>
        <w:footnoteReference w:id="2"/>
      </w:r>
      <w:r>
        <w:rPr>
          <w:rFonts w:ascii="Book Antiqua" w:hAnsi="Book Antiqua"/>
          <w:sz w:val="24"/>
          <w:szCs w:val="24"/>
        </w:rPr>
        <w:t xml:space="preserve"> del apartado 2 del artículo 35 de la Ley 58/2003, de 17 de diciembre, General Tributaria.</w:t>
      </w:r>
    </w:p>
    <w:p>
      <w:pPr>
        <w:pStyle w:val="Normal"/>
        <w:spacing w:lineRule="auto" w:line="240"/>
        <w:jc w:val="both"/>
        <w:rPr>
          <w:rFonts w:ascii="Book Antiqua" w:hAnsi="Book Antiqua"/>
          <w:sz w:val="24"/>
          <w:szCs w:val="24"/>
        </w:rPr>
      </w:pPr>
      <w:r>
        <w:rPr>
          <w:rFonts w:ascii="Book Antiqua" w:hAnsi="Book Antiqua"/>
          <w:sz w:val="24"/>
          <w:szCs w:val="24"/>
        </w:rPr>
        <w:t>Salvo precepto legal expreso en contrario, la responsabilidad será siempre subsidiaria.</w:t>
      </w:r>
    </w:p>
    <w:p>
      <w:pPr>
        <w:pStyle w:val="Normal"/>
        <w:spacing w:lineRule="auto" w:line="240"/>
        <w:jc w:val="both"/>
        <w:rPr>
          <w:rFonts w:ascii="Book Antiqua" w:hAnsi="Book Antiqua"/>
          <w:sz w:val="24"/>
          <w:szCs w:val="24"/>
        </w:rPr>
      </w:pPr>
      <w:r>
        <w:rPr>
          <w:rFonts w:ascii="Book Antiqua" w:hAnsi="Book Antiqua"/>
          <w:sz w:val="24"/>
          <w:szCs w:val="24"/>
        </w:rPr>
        <w:t>Responderán solidariamente de las obligaciones tributarias del sujeto pasivo las personas físicas y jurídicas a que se refiere el artículo 42 de la Ley 58/2003, de 17 de diciembre, General Tributaria.</w:t>
      </w:r>
    </w:p>
    <w:p>
      <w:pPr>
        <w:pStyle w:val="Normal"/>
        <w:spacing w:lineRule="auto" w:line="240"/>
        <w:jc w:val="both"/>
        <w:rPr>
          <w:rFonts w:ascii="Book Antiqua" w:hAnsi="Book Antiqua"/>
          <w:sz w:val="24"/>
          <w:szCs w:val="24"/>
        </w:rPr>
      </w:pPr>
      <w:r>
        <w:rPr>
          <w:rFonts w:ascii="Book Antiqua" w:hAnsi="Book Antiqua"/>
          <w:sz w:val="24"/>
          <w:szCs w:val="24"/>
        </w:rPr>
        <w:t>Con relación a la responsabilidad solidaria y subsidiaria de la deuda tributaria, se estará a lo establecido en los artículos 42 y 43, respectivamente, de la Ley 58/2003, de 17 de diciembre, General Tributaria.</w:t>
      </w:r>
    </w:p>
    <w:p>
      <w:pPr>
        <w:pStyle w:val="Normal"/>
        <w:spacing w:lineRule="auto" w:line="240"/>
        <w:jc w:val="both"/>
        <w:rPr>
          <w:rFonts w:ascii="Book Antiqua" w:hAnsi="Book Antiqua"/>
          <w:b/>
          <w:b/>
          <w:sz w:val="24"/>
          <w:szCs w:val="24"/>
        </w:rPr>
      </w:pPr>
      <w:r>
        <w:rPr>
          <w:rFonts w:ascii="Book Antiqua" w:hAnsi="Book Antiqua"/>
          <w:b/>
          <w:sz w:val="24"/>
          <w:szCs w:val="24"/>
        </w:rPr>
        <w:t>Articulo 5. Cuota Tributaria.</w:t>
      </w:r>
    </w:p>
    <w:p>
      <w:pPr>
        <w:pStyle w:val="Normal"/>
        <w:spacing w:lineRule="auto" w:line="240"/>
        <w:jc w:val="both"/>
        <w:rPr>
          <w:rFonts w:ascii="Book Antiqua" w:hAnsi="Book Antiqua"/>
          <w:sz w:val="24"/>
          <w:szCs w:val="24"/>
        </w:rPr>
      </w:pPr>
      <w:r>
        <w:rPr>
          <w:rFonts w:ascii="Book Antiqua" w:hAnsi="Book Antiqua"/>
          <w:sz w:val="24"/>
          <w:szCs w:val="24"/>
        </w:rPr>
        <w:t>La cuantía de la tasa reguladora en esta Ordenanza será fijada por las tarifas contenidas en los apartados siguientes:</w:t>
      </w:r>
    </w:p>
    <w:p>
      <w:pPr>
        <w:pStyle w:val="Ttulo6"/>
        <w:keepNext w:val="true"/>
        <w:spacing w:before="0" w:after="0"/>
        <w:jc w:val="both"/>
        <w:rPr>
          <w:rFonts w:ascii="Book Antiqua" w:hAnsi="Book Antiqua"/>
          <w:iCs/>
          <w:sz w:val="24"/>
          <w:szCs w:val="24"/>
        </w:rPr>
      </w:pPr>
      <w:r>
        <w:rPr>
          <w:rFonts w:ascii="Book Antiqua" w:hAnsi="Book Antiqua"/>
          <w:sz w:val="24"/>
          <w:szCs w:val="24"/>
        </w:rPr>
        <w:t>A)USO DOMÉSTICO</w:t>
      </w:r>
    </w:p>
    <w:p>
      <w:pPr>
        <w:pStyle w:val="Normal"/>
        <w:spacing w:lineRule="auto" w:line="240"/>
        <w:jc w:val="both"/>
        <w:rPr>
          <w:rFonts w:ascii="Book Antiqua" w:hAnsi="Book Antiqua"/>
          <w:sz w:val="24"/>
          <w:szCs w:val="24"/>
        </w:rPr>
      </w:pPr>
      <w:r>
        <w:rPr>
          <w:rFonts w:ascii="Book Antiqua" w:hAnsi="Book Antiqua"/>
          <w:sz w:val="24"/>
          <w:szCs w:val="24"/>
        </w:rPr>
        <w:t>a) Derechos de conexión, por vivienda 300,00 euros</w:t>
      </w:r>
      <w:r>
        <w:rPr>
          <w:rStyle w:val="FootnoteCharacters"/>
          <w:rFonts w:ascii="Book Antiqua" w:hAnsi="Book Antiqua"/>
          <w:sz w:val="24"/>
          <w:szCs w:val="24"/>
        </w:rPr>
        <w:t>2</w:t>
      </w:r>
      <w:r>
        <w:rPr>
          <w:rFonts w:ascii="Book Antiqua" w:hAnsi="Book Antiqua"/>
          <w:sz w:val="24"/>
          <w:szCs w:val="24"/>
        </w:rPr>
        <w:t>.</w:t>
      </w:r>
    </w:p>
    <w:p>
      <w:pPr>
        <w:pStyle w:val="Normal"/>
        <w:spacing w:lineRule="auto" w:line="240"/>
        <w:jc w:val="both"/>
        <w:rPr>
          <w:rFonts w:ascii="Book Antiqua" w:hAnsi="Book Antiqua"/>
          <w:sz w:val="24"/>
          <w:szCs w:val="24"/>
        </w:rPr>
      </w:pPr>
      <w:r>
        <w:rPr>
          <w:rFonts w:ascii="Book Antiqua" w:hAnsi="Book Antiqua"/>
          <w:sz w:val="24"/>
          <w:szCs w:val="24"/>
        </w:rPr>
        <w:t xml:space="preserve">b) Cuota de servicio mínimo, por vivienda o local : 5 euros/semestre. </w:t>
      </w:r>
    </w:p>
    <w:p>
      <w:pPr>
        <w:pStyle w:val="Cuerpodetextoconsangra"/>
        <w:spacing w:lineRule="auto" w:line="240"/>
        <w:ind w:hanging="0"/>
        <w:rPr>
          <w:rFonts w:ascii="Book Antiqua" w:hAnsi="Book Antiqua"/>
          <w:sz w:val="24"/>
        </w:rPr>
      </w:pPr>
      <w:r>
        <w:rPr>
          <w:rFonts w:ascii="Book Antiqua" w:hAnsi="Book Antiqua"/>
          <w:sz w:val="24"/>
        </w:rPr>
        <w:t>c) Consumo, por metro cúbico:</w:t>
      </w:r>
    </w:p>
    <w:p>
      <w:pPr>
        <w:pStyle w:val="Normal"/>
        <w:spacing w:lineRule="auto" w:line="240"/>
        <w:jc w:val="both"/>
        <w:rPr>
          <w:rFonts w:ascii="Book Antiqua" w:hAnsi="Book Antiqua"/>
          <w:bCs/>
          <w:sz w:val="24"/>
          <w:szCs w:val="24"/>
        </w:rPr>
      </w:pPr>
      <w:r>
        <w:rPr>
          <w:rFonts w:ascii="Book Antiqua" w:hAnsi="Book Antiqua"/>
          <w:bCs/>
          <w:sz w:val="24"/>
          <w:szCs w:val="24"/>
        </w:rPr>
        <w:t xml:space="preserve">— </w:t>
      </w:r>
      <w:r>
        <w:rPr>
          <w:rFonts w:ascii="Book Antiqua" w:hAnsi="Book Antiqua"/>
          <w:bCs/>
          <w:sz w:val="24"/>
          <w:szCs w:val="24"/>
        </w:rPr>
        <w:t xml:space="preserve">De 0 a 10 m³: 0,25 </w:t>
      </w:r>
      <w:r>
        <w:rPr>
          <w:rFonts w:ascii="Book Antiqua" w:hAnsi="Book Antiqua"/>
          <w:sz w:val="24"/>
          <w:szCs w:val="24"/>
        </w:rPr>
        <w:t>euros/m³</w:t>
      </w:r>
      <w:r>
        <w:rPr>
          <w:rFonts w:ascii="Book Antiqua" w:hAnsi="Book Antiqua"/>
          <w:bCs/>
          <w:sz w:val="24"/>
          <w:szCs w:val="24"/>
        </w:rPr>
        <w:t>.</w:t>
      </w:r>
    </w:p>
    <w:p>
      <w:pPr>
        <w:pStyle w:val="Normal"/>
        <w:spacing w:lineRule="auto" w:line="240"/>
        <w:jc w:val="both"/>
        <w:rPr>
          <w:rFonts w:ascii="Book Antiqua" w:hAnsi="Book Antiqua"/>
          <w:bCs/>
          <w:sz w:val="24"/>
          <w:szCs w:val="24"/>
        </w:rPr>
      </w:pPr>
      <w:r>
        <w:rPr>
          <w:rFonts w:ascii="Book Antiqua" w:hAnsi="Book Antiqua"/>
          <w:bCs/>
          <w:sz w:val="24"/>
          <w:szCs w:val="24"/>
        </w:rPr>
        <w:t xml:space="preserve">— </w:t>
      </w:r>
      <w:r>
        <w:rPr>
          <w:rFonts w:ascii="Book Antiqua" w:hAnsi="Book Antiqua"/>
          <w:bCs/>
          <w:sz w:val="24"/>
          <w:szCs w:val="24"/>
        </w:rPr>
        <w:t xml:space="preserve">De 11 a 20 m³: 0,30 </w:t>
      </w:r>
      <w:r>
        <w:rPr>
          <w:rFonts w:ascii="Book Antiqua" w:hAnsi="Book Antiqua"/>
          <w:sz w:val="24"/>
          <w:szCs w:val="24"/>
        </w:rPr>
        <w:t>euros/m³</w:t>
      </w:r>
      <w:r>
        <w:rPr>
          <w:rFonts w:ascii="Book Antiqua" w:hAnsi="Book Antiqua"/>
          <w:bCs/>
          <w:sz w:val="24"/>
          <w:szCs w:val="24"/>
        </w:rPr>
        <w:t>.</w:t>
      </w:r>
    </w:p>
    <w:p>
      <w:pPr>
        <w:pStyle w:val="Cuerpodetextoconsangra"/>
        <w:spacing w:lineRule="auto" w:line="240"/>
        <w:ind w:hanging="0"/>
        <w:rPr>
          <w:rFonts w:ascii="Book Antiqua" w:hAnsi="Book Antiqua"/>
          <w:bCs/>
          <w:sz w:val="24"/>
        </w:rPr>
      </w:pPr>
      <w:r>
        <w:rPr>
          <w:rFonts w:ascii="Book Antiqua" w:hAnsi="Book Antiqua"/>
          <w:bCs/>
          <w:sz w:val="24"/>
        </w:rPr>
        <w:t xml:space="preserve">— </w:t>
      </w:r>
      <w:r>
        <w:rPr>
          <w:rFonts w:ascii="Book Antiqua" w:hAnsi="Book Antiqua"/>
          <w:bCs/>
          <w:sz w:val="24"/>
        </w:rPr>
        <w:t xml:space="preserve">Exceso de 21 m³ en adelante: 0,39 </w:t>
      </w:r>
      <w:r>
        <w:rPr>
          <w:rFonts w:ascii="Book Antiqua" w:hAnsi="Book Antiqua"/>
          <w:sz w:val="24"/>
        </w:rPr>
        <w:t>euros/m³.</w:t>
      </w:r>
    </w:p>
    <w:p>
      <w:pPr>
        <w:pStyle w:val="Normal"/>
        <w:spacing w:lineRule="auto" w:line="240"/>
        <w:jc w:val="both"/>
        <w:rPr>
          <w:rFonts w:ascii="Book Antiqua" w:hAnsi="Book Antiqua"/>
          <w:b/>
          <w:b/>
          <w:bCs/>
          <w:iCs/>
          <w:sz w:val="24"/>
          <w:szCs w:val="24"/>
        </w:rPr>
      </w:pPr>
      <w:r>
        <w:rPr>
          <w:rFonts w:ascii="Book Antiqua" w:hAnsi="Book Antiqua"/>
          <w:b/>
          <w:bCs/>
          <w:iCs/>
          <w:sz w:val="24"/>
          <w:szCs w:val="24"/>
        </w:rPr>
        <w:t xml:space="preserve">B) OTRAS TARIFAS: POR ENGANCHE A LA RED CON ALTA EN EL SERVICIO </w:t>
      </w:r>
    </w:p>
    <w:p>
      <w:pPr>
        <w:pStyle w:val="Normal"/>
        <w:spacing w:lineRule="auto" w:line="240"/>
        <w:jc w:val="both"/>
        <w:rPr>
          <w:rFonts w:ascii="Book Antiqua" w:hAnsi="Book Antiqua"/>
          <w:bCs/>
          <w:iCs/>
          <w:sz w:val="24"/>
          <w:szCs w:val="24"/>
        </w:rPr>
      </w:pPr>
      <w:r>
        <w:rPr>
          <w:rFonts w:ascii="Book Antiqua" w:hAnsi="Book Antiqua"/>
          <w:bCs/>
          <w:iCs/>
          <w:sz w:val="24"/>
          <w:szCs w:val="24"/>
        </w:rPr>
        <w:t>a)Tanto en zonas urbanizables como no urbanizables: 300,00 euros.</w:t>
      </w:r>
    </w:p>
    <w:p>
      <w:pPr>
        <w:pStyle w:val="Normal"/>
        <w:spacing w:lineRule="auto" w:line="240"/>
        <w:jc w:val="both"/>
        <w:rPr>
          <w:rFonts w:ascii="Book Antiqua" w:hAnsi="Book Antiqua"/>
          <w:bCs/>
          <w:iCs/>
          <w:sz w:val="24"/>
          <w:szCs w:val="24"/>
        </w:rPr>
      </w:pPr>
      <w:bookmarkStart w:id="1" w:name="a5"/>
      <w:bookmarkEnd w:id="1"/>
      <w:r>
        <w:rPr>
          <w:rFonts w:ascii="Book Antiqua" w:hAnsi="Book Antiqua"/>
          <w:b/>
          <w:bCs/>
          <w:iCs/>
          <w:sz w:val="24"/>
          <w:szCs w:val="24"/>
        </w:rPr>
        <w:t>Artículo 6. Exenciones y Bonificaciones</w:t>
      </w:r>
      <w:r>
        <w:rPr>
          <w:rFonts w:ascii="Book Antiqua" w:hAnsi="Book Antiqua"/>
          <w:bCs/>
          <w:iCs/>
          <w:sz w:val="24"/>
          <w:szCs w:val="24"/>
        </w:rPr>
        <w:t>.</w:t>
      </w:r>
    </w:p>
    <w:p>
      <w:pPr>
        <w:pStyle w:val="Normal"/>
        <w:widowControl w:val="false"/>
        <w:spacing w:lineRule="auto" w:line="240"/>
        <w:jc w:val="both"/>
        <w:rPr>
          <w:rFonts w:ascii="Book Antiqua" w:hAnsi="Book Antiqua"/>
          <w:iCs/>
          <w:sz w:val="24"/>
          <w:szCs w:val="24"/>
        </w:rPr>
      </w:pPr>
      <w:r>
        <w:rPr>
          <w:rFonts w:ascii="Book Antiqua" w:hAnsi="Book Antiqua"/>
          <w:iCs/>
          <w:sz w:val="24"/>
          <w:szCs w:val="24"/>
        </w:rPr>
        <w:t>No se concederá exención ni bonificación  alguna de los importes de las cuotas tributarias señaladas en el artículo anterior.</w:t>
      </w:r>
    </w:p>
    <w:p>
      <w:pPr>
        <w:pStyle w:val="Normal"/>
        <w:spacing w:lineRule="auto" w:line="240"/>
        <w:jc w:val="both"/>
        <w:rPr>
          <w:rFonts w:ascii="Book Antiqua" w:hAnsi="Book Antiqua"/>
          <w:b/>
          <w:b/>
          <w:bCs/>
          <w:sz w:val="24"/>
          <w:szCs w:val="24"/>
        </w:rPr>
      </w:pPr>
      <w:bookmarkStart w:id="2" w:name="a7"/>
      <w:bookmarkEnd w:id="2"/>
      <w:r>
        <w:rPr>
          <w:rFonts w:ascii="Book Antiqua" w:hAnsi="Book Antiqua"/>
          <w:b/>
          <w:bCs/>
          <w:sz w:val="24"/>
          <w:szCs w:val="24"/>
        </w:rPr>
        <w:t>Artículo 7. Devengo.</w:t>
      </w:r>
    </w:p>
    <w:p>
      <w:pPr>
        <w:pStyle w:val="Normal"/>
        <w:spacing w:lineRule="auto" w:line="240"/>
        <w:jc w:val="both"/>
        <w:rPr>
          <w:rFonts w:ascii="Book Antiqua" w:hAnsi="Book Antiqua"/>
          <w:bCs/>
          <w:sz w:val="24"/>
          <w:szCs w:val="24"/>
        </w:rPr>
      </w:pPr>
      <w:r>
        <w:rPr>
          <w:rFonts w:ascii="Book Antiqua" w:hAnsi="Book Antiqua"/>
          <w:bCs/>
          <w:sz w:val="24"/>
          <w:szCs w:val="24"/>
        </w:rPr>
        <w:t>El devengo nace en el momento que se inicia la prestación del servicio sujeto a gravamen, entendiéndose iniciado:</w:t>
      </w:r>
    </w:p>
    <w:p>
      <w:pPr>
        <w:pStyle w:val="Normal"/>
        <w:spacing w:lineRule="auto" w:line="240"/>
        <w:jc w:val="both"/>
        <w:rPr>
          <w:rFonts w:ascii="Book Antiqua" w:hAnsi="Book Antiqua"/>
          <w:bCs/>
          <w:sz w:val="24"/>
          <w:szCs w:val="24"/>
        </w:rPr>
      </w:pPr>
      <w:r>
        <w:rPr>
          <w:rFonts w:ascii="Book Antiqua" w:hAnsi="Book Antiqua"/>
          <w:bCs/>
          <w:sz w:val="24"/>
          <w:szCs w:val="24"/>
        </w:rPr>
        <w:t xml:space="preserve">— </w:t>
      </w:r>
      <w:r>
        <w:rPr>
          <w:rFonts w:ascii="Book Antiqua" w:hAnsi="Book Antiqua"/>
          <w:bCs/>
          <w:sz w:val="24"/>
          <w:szCs w:val="24"/>
        </w:rPr>
        <w:t>Desde la fecha de presentación de la solicitud de suministro, si el sujeto pasivo la formulase expresamente.</w:t>
      </w:r>
    </w:p>
    <w:p>
      <w:pPr>
        <w:pStyle w:val="Cuerpodetextoconsangra"/>
        <w:spacing w:lineRule="auto" w:line="240"/>
        <w:ind w:hanging="0"/>
        <w:rPr>
          <w:rFonts w:ascii="Book Antiqua" w:hAnsi="Book Antiqua"/>
          <w:bCs/>
          <w:sz w:val="24"/>
        </w:rPr>
      </w:pPr>
      <w:r>
        <w:rPr>
          <w:rFonts w:ascii="Book Antiqua" w:hAnsi="Book Antiqua"/>
          <w:bCs/>
          <w:sz w:val="24"/>
        </w:rPr>
        <w:t xml:space="preserve">— </w:t>
      </w:r>
      <w:r>
        <w:rPr>
          <w:rFonts w:ascii="Book Antiqua" w:hAnsi="Book Antiqua"/>
          <w:bCs/>
          <w:sz w:val="24"/>
        </w:rPr>
        <w:t>Cuando esté establecido y en funcionamiento el servicio municipal objeto de la presente regulación.</w:t>
      </w:r>
      <w:bookmarkStart w:id="3" w:name="a8"/>
      <w:bookmarkEnd w:id="3"/>
    </w:p>
    <w:p>
      <w:pPr>
        <w:pStyle w:val="Cuerpodetextoconsangra"/>
        <w:spacing w:lineRule="auto" w:line="240"/>
        <w:ind w:hanging="0"/>
        <w:rPr>
          <w:rFonts w:ascii="Book Antiqua" w:hAnsi="Book Antiqua"/>
          <w:bCs/>
          <w:sz w:val="24"/>
        </w:rPr>
      </w:pPr>
      <w:r>
        <w:rPr>
          <w:rFonts w:ascii="Book Antiqua" w:hAnsi="Book Antiqua"/>
          <w:b/>
          <w:iCs/>
          <w:sz w:val="24"/>
        </w:rPr>
        <w:t xml:space="preserve">  </w:t>
      </w:r>
      <w:r>
        <w:rPr>
          <w:rFonts w:ascii="Book Antiqua" w:hAnsi="Book Antiqua"/>
          <w:b/>
          <w:iCs/>
          <w:sz w:val="24"/>
        </w:rPr>
        <w:t>Artículo 8. Normas de Gestión.</w:t>
      </w:r>
    </w:p>
    <w:p>
      <w:pPr>
        <w:pStyle w:val="Normal"/>
        <w:spacing w:lineRule="auto" w:line="240"/>
        <w:jc w:val="both"/>
        <w:rPr>
          <w:rFonts w:ascii="Book Antiqua" w:hAnsi="Book Antiqua"/>
          <w:sz w:val="24"/>
          <w:szCs w:val="24"/>
        </w:rPr>
      </w:pPr>
      <w:r>
        <w:rPr>
          <w:rFonts w:ascii="Book Antiqua" w:hAnsi="Book Antiqua"/>
          <w:sz w:val="24"/>
          <w:szCs w:val="24"/>
        </w:rPr>
        <w:t>El cobro de la tasa se hará mediante lista cobratoria, por recibos tributarios, en el período de cobranza que el Ayuntamiento determine, exponiéndose dicha lista cobratoria por el plazo de veinte días hábiles en lugares y medios previstos por la Legislación, a efectos de reclamaciones por los interesados.</w:t>
      </w:r>
    </w:p>
    <w:p>
      <w:pPr>
        <w:pStyle w:val="Normal"/>
        <w:spacing w:lineRule="auto" w:line="240"/>
        <w:jc w:val="both"/>
        <w:rPr>
          <w:rFonts w:ascii="Book Antiqua" w:hAnsi="Book Antiqua"/>
          <w:bCs/>
          <w:iCs/>
          <w:sz w:val="24"/>
          <w:szCs w:val="24"/>
          <w:u w:val="single"/>
        </w:rPr>
      </w:pPr>
      <w:r>
        <w:rPr>
          <w:rFonts w:ascii="Book Antiqua" w:hAnsi="Book Antiqua"/>
          <w:bCs/>
          <w:iCs/>
          <w:sz w:val="24"/>
          <w:szCs w:val="24"/>
        </w:rPr>
        <w:t>En el supuesto de derechos de conexión, el contribuyente formulará la oportuna solicitud y los servicios tributarios de este Ayuntamiento, una vez concedida aquella, practicarán la liquidación que proceda, que será notificada para el ingreso directo en la forma y plazos que señalan los artículos 60 y 62 de la Ley 58/2003, de 17 de diciembre, General Tributaria.</w:t>
      </w:r>
    </w:p>
    <w:p>
      <w:pPr>
        <w:pStyle w:val="Normal"/>
        <w:spacing w:lineRule="auto" w:line="240"/>
        <w:jc w:val="both"/>
        <w:rPr>
          <w:rFonts w:ascii="Book Antiqua" w:hAnsi="Book Antiqua"/>
          <w:b/>
          <w:b/>
          <w:iCs/>
          <w:sz w:val="24"/>
          <w:szCs w:val="24"/>
        </w:rPr>
      </w:pPr>
      <w:bookmarkStart w:id="4" w:name="a10"/>
      <w:bookmarkEnd w:id="4"/>
      <w:r>
        <w:rPr>
          <w:rFonts w:ascii="Book Antiqua" w:hAnsi="Book Antiqua"/>
          <w:b/>
          <w:iCs/>
          <w:sz w:val="24"/>
          <w:szCs w:val="24"/>
        </w:rPr>
        <w:t>Artículo 9. Infracciones y Sanciones Tributarias.</w:t>
      </w:r>
    </w:p>
    <w:p>
      <w:pPr>
        <w:pStyle w:val="Normal"/>
        <w:spacing w:lineRule="auto" w:line="240"/>
        <w:jc w:val="both"/>
        <w:rPr>
          <w:rFonts w:ascii="Book Antiqua" w:hAnsi="Book Antiqua"/>
          <w:sz w:val="24"/>
          <w:szCs w:val="24"/>
        </w:rPr>
      </w:pPr>
      <w:r>
        <w:rPr>
          <w:rFonts w:ascii="Book Antiqua" w:hAnsi="Book Antiqua"/>
          <w:sz w:val="24"/>
          <w:szCs w:val="24"/>
        </w:rPr>
        <w:t>En todo lo relativo a la calificación de infracciones tributarias, así como a las sanciones que a las mismas correspondan en cada caso, se estará a lo dispuesto en los artículos 178 y siguientes de la Ley 58/2003, de 17 de diciembre, General Tributaria y demás normativa aplicable.</w:t>
      </w:r>
    </w:p>
    <w:p>
      <w:pPr>
        <w:pStyle w:val="Normal"/>
        <w:spacing w:lineRule="auto" w:line="240"/>
        <w:jc w:val="both"/>
        <w:rPr>
          <w:rFonts w:ascii="Book Antiqua" w:hAnsi="Book Antiqua"/>
          <w:b/>
          <w:b/>
          <w:sz w:val="24"/>
          <w:szCs w:val="24"/>
        </w:rPr>
      </w:pPr>
      <w:r>
        <w:rPr>
          <w:rFonts w:ascii="Book Antiqua" w:hAnsi="Book Antiqua"/>
          <w:b/>
          <w:sz w:val="24"/>
          <w:szCs w:val="24"/>
        </w:rPr>
        <w:t>Artículo 10. Legislación Aplicable.</w:t>
      </w:r>
    </w:p>
    <w:p>
      <w:pPr>
        <w:pStyle w:val="NormalWeb"/>
        <w:spacing w:lineRule="auto" w:line="240"/>
        <w:ind w:left="0" w:hanging="0"/>
        <w:rPr>
          <w:rFonts w:ascii="Book Antiqua" w:hAnsi="Book Antiqua"/>
          <w:sz w:val="24"/>
        </w:rPr>
      </w:pPr>
      <w:r>
        <w:rPr>
          <w:rFonts w:ascii="Book Antiqua" w:hAnsi="Book Antiqua"/>
          <w:sz w:val="24"/>
        </w:rPr>
        <w:t xml:space="preserve">En todo lo no previsto en la presente Ordenanza se estará a lo dispuesto en el Texto Refundido de la Ley Reguladora de las Haciendas Locales, aprobado por el Real Decreto Legislativo 2/2004, de 5 de marzo, la Ley 7/1985, de 2 de abril, Reguladora de las Bases de Régimen Local, la </w:t>
      </w:r>
      <w:r>
        <w:rPr>
          <w:rFonts w:cs="Times New Roman" w:ascii="Book Antiqua" w:hAnsi="Book Antiqua"/>
          <w:bCs/>
          <w:sz w:val="24"/>
        </w:rPr>
        <w:t>Ley 58/2003, de 17 de diciembre, General Tributaria</w:t>
      </w:r>
      <w:r>
        <w:rPr>
          <w:rFonts w:ascii="Book Antiqua" w:hAnsi="Book Antiqua"/>
          <w:sz w:val="24"/>
        </w:rPr>
        <w:t>, la Ley 8/1989, de 13 de abril, de Tasas y Precios Públicos, así como en la Ordenanza Fiscal General aprobada por este Ayuntamiento.</w:t>
      </w:r>
    </w:p>
    <w:p>
      <w:pPr>
        <w:pStyle w:val="Normal"/>
        <w:spacing w:lineRule="auto" w:line="240"/>
        <w:jc w:val="both"/>
        <w:rPr>
          <w:rFonts w:ascii="Book Antiqua" w:hAnsi="Book Antiqua"/>
          <w:bCs/>
          <w:sz w:val="24"/>
          <w:szCs w:val="24"/>
        </w:rPr>
      </w:pPr>
      <w:bookmarkStart w:id="5" w:name="a12"/>
      <w:bookmarkEnd w:id="5"/>
      <w:r>
        <w:rPr>
          <w:rFonts w:ascii="Book Antiqua" w:hAnsi="Book Antiqua"/>
          <w:b/>
          <w:bCs/>
          <w:sz w:val="24"/>
          <w:szCs w:val="24"/>
        </w:rPr>
        <w:t>DISPOSICIÓN FINAL ÚNICA</w:t>
      </w:r>
      <w:r>
        <w:rPr>
          <w:rFonts w:ascii="Book Antiqua" w:hAnsi="Book Antiqua"/>
          <w:bCs/>
          <w:sz w:val="24"/>
          <w:szCs w:val="24"/>
        </w:rPr>
        <w:t>.</w:t>
      </w:r>
    </w:p>
    <w:p>
      <w:pPr>
        <w:pStyle w:val="Normal"/>
        <w:spacing w:lineRule="auto" w:line="240"/>
        <w:jc w:val="both"/>
        <w:rPr>
          <w:rFonts w:ascii="Book Antiqua" w:hAnsi="Book Antiqua" w:cs="Arial"/>
          <w:sz w:val="24"/>
          <w:szCs w:val="24"/>
        </w:rPr>
      </w:pPr>
      <w:r>
        <w:rPr>
          <w:rFonts w:cs="Arial" w:ascii="Book Antiqua" w:hAnsi="Book Antiqua"/>
          <w:sz w:val="24"/>
          <w:szCs w:val="24"/>
        </w:rPr>
        <w:t>La presente Ordenanza, aprobada por el Ayuntamiento, entrará en vigor, una vez se haya publicado íntegramente en el Boletín Oficial de la Provincia de Teruel, y haya transcurrido el plazo de quince días previsto en el artículo 65.2 de la Ley 7/1985, plazo en el que la Administración del estado o la de la Comunidad Autónoma podrán ejercer sus facultades de requerimiento, permaneciendo en vigor hasta su modificación o derogación expresa.</w:t>
      </w:r>
    </w:p>
    <w:p>
      <w:pPr>
        <w:pStyle w:val="Normal"/>
        <w:spacing w:lineRule="auto" w:line="240"/>
        <w:jc w:val="both"/>
        <w:rPr>
          <w:rFonts w:ascii="Book Antiqua" w:hAnsi="Book Antiqua" w:cs="Arial"/>
          <w:b/>
          <w:b/>
          <w:sz w:val="24"/>
          <w:szCs w:val="24"/>
        </w:rPr>
      </w:pPr>
      <w:r>
        <w:rPr>
          <w:rFonts w:ascii="Book Antiqua" w:hAnsi="Book Antiqua"/>
          <w:sz w:val="24"/>
          <w:szCs w:val="24"/>
        </w:rPr>
      </w:r>
    </w:p>
    <w:p>
      <w:pPr>
        <w:pStyle w:val="Normal"/>
        <w:spacing w:lineRule="auto" w:line="240" w:before="0" w:after="200"/>
        <w:rPr>
          <w:rFonts w:ascii="Book Antiqua" w:hAnsi="Book Antiqua" w:cs="Arial"/>
          <w:b/>
          <w:b/>
          <w:sz w:val="28"/>
          <w:szCs w:val="28"/>
        </w:rPr>
      </w:pPr>
      <w:r>
        <w:rPr/>
      </w:r>
    </w:p>
    <w:sectPr>
      <w:footnotePr>
        <w:numFmt w:val="decimal"/>
      </w:footnote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 w:name="Arial">
    <w:charset w:val="00"/>
    <w:family w:val="roman"/>
    <w:pitch w:val="variable"/>
  </w:font>
  <w:font w:name="Book Antiqua">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lpie"/>
        <w:jc w:val="both"/>
        <w:rPr>
          <w:rFonts w:ascii="Verdana" w:hAnsi="Verdana"/>
          <w:i/>
          <w:i/>
          <w:color w:val="808080"/>
          <w:sz w:val="14"/>
        </w:rPr>
      </w:pPr>
      <w:r>
        <w:rPr>
          <w:rStyle w:val="Caracteresdenotaalpie"/>
        </w:rPr>
        <w:footnoteRef/>
      </w:r>
      <w:r>
        <w:rPr/>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04ee"/>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s-ES" w:eastAsia="en-US" w:bidi="ar-SA"/>
    </w:rPr>
  </w:style>
  <w:style w:type="paragraph" w:styleId="Ttulo6">
    <w:name w:val="Heading 6"/>
    <w:basedOn w:val="Normal"/>
    <w:next w:val="Normal"/>
    <w:link w:val="Ttulo6Car"/>
    <w:unhideWhenUsed/>
    <w:qFormat/>
    <w:rsid w:val="00b904ee"/>
    <w:pPr>
      <w:spacing w:lineRule="auto" w:line="240" w:before="240" w:after="60"/>
      <w:outlineLvl w:val="5"/>
    </w:pPr>
    <w:rPr>
      <w:rFonts w:eastAsia="Times New Roman"/>
      <w:b/>
      <w:bCs/>
      <w:lang w:eastAsia="es-ES"/>
    </w:rPr>
  </w:style>
  <w:style w:type="character" w:styleId="DefaultParagraphFont" w:default="1">
    <w:name w:val="Default Paragraph Font"/>
    <w:uiPriority w:val="1"/>
    <w:semiHidden/>
    <w:unhideWhenUsed/>
    <w:qFormat/>
    <w:rPr/>
  </w:style>
  <w:style w:type="character" w:styleId="Ttulo6Car" w:customStyle="1">
    <w:name w:val="Título 6 Car"/>
    <w:basedOn w:val="DefaultParagraphFont"/>
    <w:qFormat/>
    <w:rsid w:val="00b904ee"/>
    <w:rPr>
      <w:rFonts w:ascii="Calibri" w:hAnsi="Calibri" w:eastAsia="Times New Roman" w:cs="Times New Roman"/>
      <w:b/>
      <w:bCs/>
      <w:lang w:eastAsia="es-ES"/>
    </w:rPr>
  </w:style>
  <w:style w:type="character" w:styleId="SangradetextonormalCar" w:customStyle="1">
    <w:name w:val="Sangría de texto normal Car"/>
    <w:basedOn w:val="DefaultParagraphFont"/>
    <w:qFormat/>
    <w:rsid w:val="00b904ee"/>
    <w:rPr>
      <w:rFonts w:ascii="Verdana" w:hAnsi="Verdana" w:eastAsia="Times New Roman" w:cs="Times New Roman"/>
      <w:sz w:val="20"/>
      <w:szCs w:val="24"/>
    </w:rPr>
  </w:style>
  <w:style w:type="character" w:styleId="TextonotapieCar" w:customStyle="1">
    <w:name w:val="Texto nota pie Car"/>
    <w:basedOn w:val="DefaultParagraphFont"/>
    <w:qFormat/>
    <w:rsid w:val="00b904ee"/>
    <w:rPr>
      <w:rFonts w:ascii="Times New Roman" w:hAnsi="Times New Roman" w:eastAsia="Times New Roman" w:cs="Times New Roman"/>
      <w:sz w:val="20"/>
      <w:szCs w:val="20"/>
      <w:lang w:eastAsia="es-ES"/>
    </w:rPr>
  </w:style>
  <w:style w:type="character" w:styleId="Ancladenotaalpie">
    <w:name w:val="Ancla de nota al pie"/>
    <w:rPr>
      <w:vertAlign w:val="superscript"/>
    </w:rPr>
  </w:style>
  <w:style w:type="character" w:styleId="FootnoteCharacters">
    <w:name w:val="Footnote Characters"/>
    <w:qFormat/>
    <w:rsid w:val="00b904ee"/>
    <w:rPr>
      <w:vertAlign w:val="superscript"/>
    </w:rPr>
  </w:style>
  <w:style w:type="character" w:styleId="Textoindependiente3Car" w:customStyle="1">
    <w:name w:val="Texto independiente 3 Car"/>
    <w:link w:val="BodyText3"/>
    <w:qFormat/>
    <w:locked/>
    <w:rsid w:val="00b904ee"/>
    <w:rPr>
      <w:sz w:val="16"/>
    </w:rPr>
  </w:style>
  <w:style w:type="character" w:styleId="Textoindependiente3Car1" w:customStyle="1">
    <w:name w:val="Texto independiente 3 Car1"/>
    <w:basedOn w:val="DefaultParagraphFont"/>
    <w:link w:val="BodyText3"/>
    <w:uiPriority w:val="99"/>
    <w:semiHidden/>
    <w:qFormat/>
    <w:rsid w:val="00b904ee"/>
    <w:rPr>
      <w:rFonts w:ascii="Calibri" w:hAnsi="Calibri" w:eastAsia="Calibri" w:cs="Times New Roman"/>
      <w:sz w:val="16"/>
      <w:szCs w:val="16"/>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Cuerpodetextoconsangra">
    <w:name w:val="Body Text Indent"/>
    <w:basedOn w:val="Normal"/>
    <w:link w:val="SangradetextonormalCar"/>
    <w:rsid w:val="00b904ee"/>
    <w:pPr>
      <w:spacing w:lineRule="auto" w:line="360" w:before="0" w:after="0"/>
      <w:ind w:firstLine="720"/>
      <w:jc w:val="both"/>
    </w:pPr>
    <w:rPr>
      <w:rFonts w:ascii="Verdana" w:hAnsi="Verdana" w:eastAsia="Times New Roman"/>
      <w:sz w:val="20"/>
      <w:szCs w:val="24"/>
    </w:rPr>
  </w:style>
  <w:style w:type="paragraph" w:styleId="NormalWeb">
    <w:name w:val="Normal (Web)"/>
    <w:basedOn w:val="Normal"/>
    <w:qFormat/>
    <w:rsid w:val="00b904ee"/>
    <w:pPr>
      <w:spacing w:lineRule="auto" w:line="360" w:before="0" w:after="0"/>
      <w:ind w:left="528" w:hanging="0"/>
      <w:jc w:val="both"/>
    </w:pPr>
    <w:rPr>
      <w:rFonts w:ascii="Verdana" w:hAnsi="Verdana" w:eastAsia="Times New Roman" w:cs="Arial"/>
      <w:sz w:val="20"/>
      <w:szCs w:val="24"/>
      <w:lang w:eastAsia="es-ES"/>
    </w:rPr>
  </w:style>
  <w:style w:type="paragraph" w:styleId="Notaalpie">
    <w:name w:val="Footnote Text"/>
    <w:basedOn w:val="Normal"/>
    <w:link w:val="TextonotapieCar"/>
    <w:rsid w:val="00b904ee"/>
    <w:pPr>
      <w:spacing w:lineRule="auto" w:line="240" w:before="0" w:after="0"/>
    </w:pPr>
    <w:rPr>
      <w:rFonts w:ascii="Times New Roman" w:hAnsi="Times New Roman" w:eastAsia="Times New Roman"/>
      <w:sz w:val="20"/>
      <w:szCs w:val="20"/>
      <w:lang w:eastAsia="es-ES"/>
    </w:rPr>
  </w:style>
  <w:style w:type="paragraph" w:styleId="BodyText3">
    <w:name w:val="Body Text 3"/>
    <w:basedOn w:val="Normal"/>
    <w:link w:val="Textoindependiente3Car"/>
    <w:qFormat/>
    <w:rsid w:val="00b904ee"/>
    <w:pPr>
      <w:spacing w:lineRule="auto" w:line="240" w:before="0" w:after="120"/>
    </w:pPr>
    <w:rPr>
      <w:rFonts w:ascii="Calibri" w:hAnsi="Calibri" w:eastAsia="Calibri" w:cs="" w:asciiTheme="minorHAnsi" w:cstheme="minorBidi" w:eastAsiaTheme="minorHAnsi" w:hAnsiTheme="minorHAnsi"/>
      <w:sz w:val="16"/>
    </w:rPr>
  </w:style>
  <w:style w:type="paragraph" w:styleId="Default" w:customStyle="1">
    <w:name w:val="Default"/>
    <w:qFormat/>
    <w:rsid w:val="00b904ee"/>
    <w:pPr>
      <w:widowControl w:val="false"/>
      <w:bidi w:val="0"/>
      <w:spacing w:lineRule="auto" w:line="240" w:before="0" w:after="0"/>
      <w:jc w:val="left"/>
    </w:pPr>
    <w:rPr>
      <w:rFonts w:ascii="Arial" w:hAnsi="Arial" w:eastAsia="Calibri" w:cs="Arial"/>
      <w:color w:val="000000"/>
      <w:kern w:val="0"/>
      <w:sz w:val="24"/>
      <w:szCs w:val="24"/>
      <w:lang w:eastAsia="es-ES" w:val="es-ES" w:bidi="ar-SA"/>
    </w:rPr>
  </w:style>
  <w:style w:type="paragraph" w:styleId="Normal0" w:customStyle="1">
    <w:name w:val="Normal_0"/>
    <w:qFormat/>
    <w:rsid w:val="00b904ee"/>
    <w:pPr>
      <w:widowControl/>
      <w:bidi w:val="0"/>
      <w:spacing w:lineRule="auto" w:line="240" w:before="0" w:after="0"/>
      <w:jc w:val="left"/>
    </w:pPr>
    <w:rPr>
      <w:rFonts w:ascii="Times New Roman" w:hAnsi="Times New Roman" w:eastAsia="Times New Roman" w:cs="Times New Roman"/>
      <w:color w:val="auto"/>
      <w:kern w:val="0"/>
      <w:sz w:val="24"/>
      <w:szCs w:val="24"/>
      <w:lang w:eastAsia="es-ES" w:val="es-ES" w:bidi="ar-SA"/>
    </w:rPr>
  </w:style>
  <w:style w:type="paragraph" w:styleId="Parrafo" w:customStyle="1">
    <w:name w:val="parrafo"/>
    <w:basedOn w:val="Normal"/>
    <w:qFormat/>
    <w:rsid w:val="00b904ee"/>
    <w:pPr>
      <w:spacing w:lineRule="auto" w:line="240" w:beforeAutospacing="1" w:afterAutospacing="1"/>
    </w:pPr>
    <w:rPr>
      <w:rFonts w:ascii="Times New Roman" w:hAnsi="Times New Roman" w:eastAsia="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LibreOffice/7.3.6.2$Windows_X86_64 LibreOffice_project/c28ca90fd6e1a19e189fc16c05f8f8924961e12e</Application>
  <AppVersion>15.0000</AppVersion>
  <Pages>3</Pages>
  <Words>908</Words>
  <Characters>4670</Characters>
  <CharactersWithSpaces>5549</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2022-10-31T10:58:00Z</dcterms:created>
  <dc:creator>Usuario</dc:creator>
  <dc:description/>
  <dc:language>es-ES</dc:language>
  <cp:lastModifiedBy/>
  <dcterms:modified xsi:type="dcterms:W3CDTF">2022-11-03T11:42:24Z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